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DE936" w14:textId="77777777" w:rsidR="00FF6B8E" w:rsidRDefault="00FF6B8E" w:rsidP="00FF6B8E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Abstract</w:t>
      </w:r>
    </w:p>
    <w:p w14:paraId="23C8AF2F" w14:textId="77777777" w:rsidR="00A9153E" w:rsidRDefault="00A9153E" w:rsidP="00A9153E">
      <w:pPr>
        <w:spacing w:after="16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153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Background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There is a lack of knowledge about how alcohol use relates to health and </w:t>
      </w:r>
      <w:r w:rsidR="00D933D9">
        <w:rPr>
          <w:rFonts w:ascii="Times New Roman" w:hAnsi="Times New Roman" w:cs="Times New Roman"/>
          <w:sz w:val="24"/>
          <w:szCs w:val="24"/>
          <w:lang w:val="en-US"/>
        </w:rPr>
        <w:t>well-being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working populations. </w:t>
      </w:r>
    </w:p>
    <w:p w14:paraId="64F56D92" w14:textId="77777777" w:rsidR="00A9153E" w:rsidRDefault="00A9153E" w:rsidP="00A9153E">
      <w:pPr>
        <w:spacing w:after="160" w:line="48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Aims: </w:t>
      </w:r>
      <w:r>
        <w:rPr>
          <w:rFonts w:ascii="Times New Roman" w:hAnsi="Times New Roman" w:cs="Times New Roman"/>
          <w:sz w:val="24"/>
          <w:szCs w:val="24"/>
          <w:lang w:val="en-US"/>
        </w:rPr>
        <w:t>To determine how level</w:t>
      </w:r>
      <w:r w:rsidR="00BE70A6">
        <w:rPr>
          <w:rFonts w:ascii="Times New Roman" w:hAnsi="Times New Roman" w:cs="Times New Roman"/>
          <w:sz w:val="24"/>
          <w:szCs w:val="24"/>
          <w:lang w:val="en-US"/>
        </w:rPr>
        <w:t>s of alcohol consumption relate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psychological distress, somatic complaints, sleep, and job satisfaction i</w:t>
      </w:r>
      <w:r w:rsidRPr="00200A2B">
        <w:rPr>
          <w:rFonts w:ascii="Times New Roman" w:hAnsi="Times New Roman" w:cs="Times New Roman"/>
          <w:sz w:val="24"/>
          <w:szCs w:val="24"/>
          <w:lang w:val="en-US"/>
        </w:rPr>
        <w:t>n the Norwegian workforce</w:t>
      </w:r>
      <w:r w:rsidRPr="00A9153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14:paraId="36796F87" w14:textId="77777777" w:rsidR="00D933D9" w:rsidRPr="00D933D9" w:rsidRDefault="00A9153E" w:rsidP="00A9153E">
      <w:pPr>
        <w:spacing w:after="160"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Methods: </w:t>
      </w:r>
      <w:r w:rsidR="006D7F4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Survey questionnaire data from a probability survey comprising 1608 (response rate 32%) Norwegian employees. </w:t>
      </w:r>
      <w:r w:rsidR="00D933D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Differences in health and well-being between levels of alcohol consumption was examined with </w:t>
      </w:r>
      <w:r w:rsidR="00D933D9" w:rsidRPr="00DD48FB">
        <w:rPr>
          <w:rFonts w:ascii="Times New Roman" w:hAnsi="Times New Roman" w:cs="Times New Roman"/>
          <w:sz w:val="24"/>
          <w:szCs w:val="24"/>
          <w:lang w:val="en-US"/>
        </w:rPr>
        <w:t>analysis of variance (ANOVA)</w:t>
      </w:r>
      <w:r w:rsidR="00BE70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B860B0" w14:textId="4F704457" w:rsidR="00FF6B8E" w:rsidRDefault="00D933D9" w:rsidP="00A9153E">
      <w:pPr>
        <w:spacing w:after="160" w:line="48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Results: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19.8% of the sample were abstainers, 71.5% were low to moderate </w:t>
      </w:r>
      <w:r w:rsidR="00BE70A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alcohol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users, 6.3% were moderate to high users, and 2.3</w:t>
      </w:r>
      <w:r w:rsidR="001B0BA9">
        <w:rPr>
          <w:rFonts w:ascii="Times New Roman" w:eastAsia="Calibri" w:hAnsi="Times New Roman" w:cs="Times New Roman"/>
          <w:sz w:val="24"/>
          <w:szCs w:val="24"/>
          <w:lang w:val="en-GB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were risky users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. </w:t>
      </w:r>
      <w:r w:rsidR="00506E4F">
        <w:rPr>
          <w:rFonts w:ascii="Times New Roman" w:hAnsi="Times New Roman" w:cs="Times New Roman"/>
          <w:color w:val="000000"/>
          <w:sz w:val="24"/>
          <w:szCs w:val="24"/>
          <w:lang w:val="en-GB"/>
        </w:rPr>
        <w:t>Adjusting for age, gender, and tobacco use, e</w:t>
      </w:r>
      <w:r w:rsidR="00BE70A6">
        <w:rPr>
          <w:rFonts w:ascii="Times New Roman" w:hAnsi="Times New Roman" w:cs="Times New Roman"/>
          <w:color w:val="000000"/>
          <w:sz w:val="24"/>
          <w:szCs w:val="24"/>
          <w:lang w:val="en-GB"/>
        </w:rPr>
        <w:t>mployees with risky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506E4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alcohol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use reported significantly higher levels of psychological distress</w:t>
      </w:r>
      <w:r w:rsidR="00506E4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and lower job satisfaction when compared to employees who drank less. There w</w:t>
      </w:r>
      <w:r w:rsidR="000A03B9">
        <w:rPr>
          <w:rFonts w:ascii="Times New Roman" w:hAnsi="Times New Roman" w:cs="Times New Roman"/>
          <w:color w:val="000000"/>
          <w:sz w:val="24"/>
          <w:szCs w:val="24"/>
          <w:lang w:val="en-GB"/>
        </w:rPr>
        <w:t>ere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no differences between risky user</w:t>
      </w:r>
      <w:r w:rsidR="000A03B9">
        <w:rPr>
          <w:rFonts w:ascii="Times New Roman" w:hAnsi="Times New Roman" w:cs="Times New Roman"/>
          <w:color w:val="000000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and other employees wit</w:t>
      </w:r>
      <w:r w:rsidR="000A03B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h regard to </w:t>
      </w:r>
      <w:r w:rsidR="00506E4F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sleep problems and </w:t>
      </w:r>
      <w:r w:rsidR="000A03B9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somatic complaints, nor were there any gender differences in the examined associations. </w:t>
      </w:r>
    </w:p>
    <w:p w14:paraId="1B622731" w14:textId="77777777" w:rsidR="00D933D9" w:rsidRPr="00D933D9" w:rsidRDefault="00D933D9" w:rsidP="00A9153E">
      <w:pPr>
        <w:spacing w:after="160"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Discussion: </w:t>
      </w:r>
      <w:r w:rsidR="000A03B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0A03B9" w:rsidRPr="009947B5">
        <w:rPr>
          <w:rFonts w:ascii="Times New Roman" w:hAnsi="Times New Roman" w:cs="Times New Roman"/>
          <w:sz w:val="24"/>
          <w:szCs w:val="24"/>
          <w:lang w:val="en-US"/>
        </w:rPr>
        <w:t xml:space="preserve">ur findings indicate that risky alcohol use in the Norwegian workforce is associated with </w:t>
      </w:r>
      <w:r w:rsidR="000A03B9">
        <w:rPr>
          <w:rFonts w:ascii="Times New Roman" w:hAnsi="Times New Roman" w:cs="Times New Roman"/>
          <w:sz w:val="24"/>
          <w:szCs w:val="24"/>
          <w:lang w:val="en-US"/>
        </w:rPr>
        <w:t>impaired health and well-being</w:t>
      </w:r>
      <w:r w:rsidR="000A03B9" w:rsidRPr="009947B5">
        <w:rPr>
          <w:rFonts w:ascii="Times New Roman" w:hAnsi="Times New Roman" w:cs="Times New Roman"/>
          <w:sz w:val="24"/>
          <w:szCs w:val="24"/>
          <w:lang w:val="en-US"/>
        </w:rPr>
        <w:t>, without evidence of a gender differential</w:t>
      </w:r>
      <w:r w:rsidR="000A03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87BCA">
        <w:rPr>
          <w:rFonts w:ascii="Times New Roman" w:hAnsi="Times New Roman" w:cs="Times New Roman"/>
          <w:sz w:val="24"/>
          <w:szCs w:val="24"/>
          <w:lang w:val="en-US"/>
        </w:rPr>
        <w:t xml:space="preserve">The findings support the thresholds for risky alcohol use as proposed by the World Health Organization. </w:t>
      </w:r>
    </w:p>
    <w:p w14:paraId="1F8641F8" w14:textId="77777777" w:rsidR="00D933D9" w:rsidRDefault="00D933D9">
      <w:pPr>
        <w:spacing w:after="160" w:line="259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br w:type="page"/>
      </w:r>
    </w:p>
    <w:p w14:paraId="7C9D7F49" w14:textId="77777777" w:rsidR="00FF6B8E" w:rsidRDefault="00FF6B8E" w:rsidP="00FF6B8E">
      <w:pPr>
        <w:spacing w:after="160" w:line="259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Key points</w:t>
      </w:r>
    </w:p>
    <w:p w14:paraId="0E166E7F" w14:textId="264C4862" w:rsidR="00506E4F" w:rsidRPr="00465D72" w:rsidRDefault="00506E4F" w:rsidP="007E27BD">
      <w:pPr>
        <w:pStyle w:val="Listeavsnitt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This study examined association between alcohol use and health in a working population. </w:t>
      </w:r>
    </w:p>
    <w:p w14:paraId="41291C90" w14:textId="20FA9AD2" w:rsidR="00851483" w:rsidRPr="007E27BD" w:rsidRDefault="007E27BD" w:rsidP="007E27BD">
      <w:pPr>
        <w:pStyle w:val="Listeavsnitt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Risky alcohol use was associated with higher levels of psychological distress and lower job satisfaction. </w:t>
      </w:r>
    </w:p>
    <w:p w14:paraId="6139A2B1" w14:textId="49121C44" w:rsidR="007E27BD" w:rsidRPr="007E27BD" w:rsidRDefault="007E27BD" w:rsidP="007E27BD">
      <w:pPr>
        <w:pStyle w:val="Listeavsnitt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Risky alcohol use was not associated with somatic complaints</w:t>
      </w:r>
      <w:r w:rsidR="00506E4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or sleep problems</w:t>
      </w:r>
    </w:p>
    <w:p w14:paraId="7B234D18" w14:textId="77777777" w:rsidR="007E27BD" w:rsidRPr="007E27BD" w:rsidRDefault="007E27BD" w:rsidP="007E27BD">
      <w:pPr>
        <w:pStyle w:val="Listeavsnitt"/>
        <w:numPr>
          <w:ilvl w:val="0"/>
          <w:numId w:val="1"/>
        </w:numPr>
        <w:spacing w:after="160" w:line="48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E27BD">
        <w:rPr>
          <w:rFonts w:ascii="Times New Roman" w:hAnsi="Times New Roman" w:cs="Times New Roman"/>
          <w:color w:val="000000"/>
          <w:sz w:val="24"/>
          <w:szCs w:val="24"/>
          <w:lang w:val="en-US"/>
        </w:rPr>
        <w:t>There was no evidence of a gender differential in the association between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alcohol use and the indicators of health and well-being. </w:t>
      </w:r>
    </w:p>
    <w:p w14:paraId="14518809" w14:textId="77777777" w:rsidR="00851483" w:rsidRDefault="00851483">
      <w:pPr>
        <w:spacing w:after="160" w:line="259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br w:type="page"/>
      </w:r>
    </w:p>
    <w:p w14:paraId="16DC6D8E" w14:textId="77777777" w:rsidR="00A0188D" w:rsidRDefault="00A0188D" w:rsidP="00423AA4">
      <w:pPr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lastRenderedPageBreak/>
        <w:t>Alcohol use in the Norwegian workforce: Associations with health and well-being</w:t>
      </w:r>
    </w:p>
    <w:p w14:paraId="2163A17A" w14:textId="0807A457" w:rsidR="00A0188D" w:rsidRPr="006A7F4A" w:rsidRDefault="009947B5" w:rsidP="009947B5">
      <w:pPr>
        <w:spacing w:after="0" w:line="48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9947B5">
        <w:rPr>
          <w:rFonts w:ascii="Times New Roman" w:hAnsi="Times New Roman" w:cs="Times New Roman"/>
          <w:sz w:val="24"/>
          <w:szCs w:val="24"/>
          <w:lang w:val="en-US"/>
        </w:rPr>
        <w:t xml:space="preserve">Health and safety problems related to excessive alcohol consumption represent a major concern in many businesses </w:t>
      </w:r>
      <w:r w:rsidRPr="009947B5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9947B5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&lt;EndNote&gt;&lt;Cite&gt;&lt;Author&gt;Wynn&lt;/Author&gt;&lt;Year&gt;2000&lt;/Year&gt;&lt;RecNum&gt;3269&lt;/RecNum&gt;&lt;DisplayText&gt;[1]&lt;/DisplayText&gt;&lt;record&gt;&lt;rec-number&gt;3269&lt;/rec-number&gt;&lt;foreign-keys&gt;&lt;key app="EN" db-id="zx20d9zx2sxr0mewxxmver58xea2azzpv2ve" timestamp="1502366415"&gt;3269&lt;/key&gt;&lt;/foreign-keys&gt;&lt;ref-type name="Journal Article"&gt;17&lt;/ref-type&gt;&lt;contributors&gt;&lt;authors&gt;&lt;author&gt;Wynn, P. A.&lt;/author&gt;&lt;/authors&gt;&lt;/contributors&gt;&lt;auth-address&gt;Institute of Occupational Health, University of Birmingham, UK. p.a.wynn@bham.ac.uk&lt;/auth-address&gt;&lt;titles&gt;&lt;title&gt;The reliability of personal alcohol consumption estimates in a working population&lt;/title&gt;&lt;secondary-title&gt;Occup Med (Lond)&lt;/secondary-title&gt;&lt;/titles&gt;&lt;periodical&gt;&lt;full-title&gt;Occup Med (Lond)&lt;/full-title&gt;&lt;/periodical&gt;&lt;pages&gt;322-5&lt;/pages&gt;&lt;volume&gt;50&lt;/volume&gt;&lt;number&gt;5&lt;/number&gt;&lt;keywords&gt;&lt;keyword&gt;Adult&lt;/keyword&gt;&lt;keyword&gt;Alcohol Drinking/*epidemiology&lt;/keyword&gt;&lt;keyword&gt;England/epidemiology&lt;/keyword&gt;&lt;keyword&gt;Female&lt;/keyword&gt;&lt;keyword&gt;Health Promotion&lt;/keyword&gt;&lt;keyword&gt;Humans&lt;/keyword&gt;&lt;keyword&gt;Male&lt;/keyword&gt;&lt;keyword&gt;Mental Recall&lt;/keyword&gt;&lt;keyword&gt;Middle Aged&lt;/keyword&gt;&lt;keyword&gt;*Occupational Health&lt;/keyword&gt;&lt;keyword&gt;Prevalence&lt;/keyword&gt;&lt;keyword&gt;Reproducibility of Results&lt;/keyword&gt;&lt;keyword&gt;Surveys and Questionnaires&lt;/keyword&gt;&lt;/keywords&gt;&lt;dates&gt;&lt;year&gt;2000&lt;/year&gt;&lt;pub-dates&gt;&lt;date&gt;Jul&lt;/date&gt;&lt;/pub-dates&gt;&lt;/dates&gt;&lt;isbn&gt;0962-7480 (Print)&amp;#xD;0962-7480 (Linking)&lt;/isbn&gt;&lt;accession-num&gt;10975129&lt;/accession-num&gt;&lt;urls&gt;&lt;related-urls&gt;&lt;url&gt;https://www.ncbi.nlm.nih.gov/pubmed/10975129&lt;/url&gt;&lt;/related-urls&gt;&lt;/urls&gt;&lt;/record&gt;&lt;/Cite&gt;&lt;/EndNote&gt;</w:instrText>
      </w:r>
      <w:r w:rsidRPr="009947B5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9947B5">
        <w:rPr>
          <w:rFonts w:ascii="Times New Roman" w:hAnsi="Times New Roman" w:cs="Times New Roman"/>
          <w:noProof/>
          <w:sz w:val="24"/>
          <w:szCs w:val="24"/>
          <w:lang w:val="en-US"/>
        </w:rPr>
        <w:t>[1]</w:t>
      </w:r>
      <w:r w:rsidRPr="009947B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9947B5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1757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A9153E" w:rsidRPr="00A9153E">
        <w:rPr>
          <w:rFonts w:ascii="Times New Roman" w:hAnsi="Times New Roman" w:cs="Times New Roman"/>
          <w:sz w:val="24"/>
          <w:szCs w:val="24"/>
          <w:lang w:val="en-US"/>
        </w:rPr>
        <w:t>Overall, 4% of the global burden of disease is attributable to alcohol, which accounts for about as much death and disability globally as tobacco and hypertension</w:t>
      </w:r>
      <w:r w:rsidR="00091757">
        <w:rPr>
          <w:rFonts w:ascii="Times New Roman" w:hAnsi="Times New Roman" w:cs="Times New Roman"/>
          <w:sz w:val="24"/>
          <w:szCs w:val="24"/>
          <w:lang w:val="en-US"/>
        </w:rPr>
        <w:t>” (p.519)</w:t>
      </w:r>
      <w:r w:rsidR="00A915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153E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303C57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&lt;EndNote&gt;&lt;Cite&gt;&lt;Author&gt;Room&lt;/Author&gt;&lt;Year&gt;2005&lt;/Year&gt;&lt;RecNum&gt;3270&lt;/RecNum&gt;&lt;Pages&gt;519&lt;/Pages&gt;&lt;DisplayText&gt;[2]&lt;/DisplayText&gt;&lt;record&gt;&lt;rec-number&gt;3270&lt;/rec-number&gt;&lt;foreign-keys&gt;&lt;key app="EN" db-id="zx20d9zx2sxr0mewxxmver58xea2azzpv2ve" timestamp="1502367391"&gt;3270&lt;/key&gt;&lt;/foreign-keys&gt;&lt;ref-type name="Journal Article"&gt;17&lt;/ref-type&gt;&lt;contributors&gt;&lt;authors&gt;&lt;author&gt;Room, R.&lt;/author&gt;&lt;author&gt;Babor, T.&lt;/author&gt;&lt;author&gt;Rehm, J.&lt;/author&gt;&lt;/authors&gt;&lt;/contributors&gt;&lt;auth-address&gt;Centre for Social Research on Alcohol and Drugs, Stockholm University, Stockholm, Sweden. Robin.Room@sorad.su.se&lt;/auth-address&gt;&lt;titles&gt;&lt;title&gt;Alcohol and public health&lt;/title&gt;&lt;secondary-title&gt;Lancet&lt;/secondary-title&gt;&lt;/titles&gt;&lt;periodical&gt;&lt;full-title&gt;Lancet&lt;/full-title&gt;&lt;abbr-1&gt;Lancet&lt;/abbr-1&gt;&lt;abbr-2&gt;Lancet&lt;/abbr-2&gt;&lt;/periodical&gt;&lt;pages&gt;519-30&lt;/pages&gt;&lt;volume&gt;365&lt;/volume&gt;&lt;number&gt;9458&lt;/number&gt;&lt;keywords&gt;&lt;keyword&gt;Alcohol Drinking/*adverse effects/epidemiology&lt;/keyword&gt;&lt;keyword&gt;Alcohol-Related Disorders/*epidemiology/prevention &amp;amp; control/therapy&lt;/keyword&gt;&lt;keyword&gt;Alcoholism/epidemiology/prevention &amp;amp; control/rehabilitation&lt;/keyword&gt;&lt;keyword&gt;Humans&lt;/keyword&gt;&lt;keyword&gt;Public Policy&lt;/keyword&gt;&lt;/keywords&gt;&lt;dates&gt;&lt;year&gt;2005&lt;/year&gt;&lt;pub-dates&gt;&lt;date&gt;Feb 5-11&lt;/date&gt;&lt;/pub-dates&gt;&lt;/dates&gt;&lt;isbn&gt;1474-547X (Electronic)&amp;#xD;0140-6736 (Linking)&lt;/isbn&gt;&lt;accession-num&gt;15705462&lt;/accession-num&gt;&lt;urls&gt;&lt;related-urls&gt;&lt;url&gt;https://www.ncbi.nlm.nih.gov/pubmed/15705462&lt;/url&gt;&lt;/related-urls&gt;&lt;/urls&gt;&lt;electronic-resource-num&gt;10.1016/S0140-6736(05)17870-2&lt;/electronic-resource-num&gt;&lt;/record&gt;&lt;/Cite&gt;&lt;/EndNote&gt;</w:instrText>
      </w:r>
      <w:r w:rsidR="00A9153E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A9153E">
        <w:rPr>
          <w:rFonts w:ascii="Times New Roman" w:hAnsi="Times New Roman" w:cs="Times New Roman"/>
          <w:noProof/>
          <w:sz w:val="24"/>
          <w:szCs w:val="24"/>
          <w:lang w:val="en-US"/>
        </w:rPr>
        <w:t>[2]</w:t>
      </w:r>
      <w:r w:rsidR="00A9153E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A9153E">
        <w:rPr>
          <w:rFonts w:ascii="Times New Roman" w:hAnsi="Times New Roman" w:cs="Times New Roman"/>
          <w:sz w:val="24"/>
          <w:szCs w:val="24"/>
          <w:lang w:val="en-US"/>
        </w:rPr>
        <w:t>. However, a</w:t>
      </w:r>
      <w:r w:rsidR="009D159A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0C4D37">
        <w:rPr>
          <w:rFonts w:ascii="Times New Roman" w:hAnsi="Times New Roman" w:cs="Times New Roman"/>
          <w:sz w:val="24"/>
          <w:szCs w:val="24"/>
          <w:lang w:val="en-US"/>
        </w:rPr>
        <w:t xml:space="preserve">most </w:t>
      </w:r>
      <w:r w:rsidR="009D159A">
        <w:rPr>
          <w:rFonts w:ascii="Times New Roman" w:hAnsi="Times New Roman" w:cs="Times New Roman"/>
          <w:sz w:val="24"/>
          <w:szCs w:val="24"/>
          <w:lang w:val="en-US"/>
        </w:rPr>
        <w:t xml:space="preserve">research 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D159A">
        <w:rPr>
          <w:rFonts w:ascii="Times New Roman" w:hAnsi="Times New Roman" w:cs="Times New Roman"/>
          <w:sz w:val="24"/>
          <w:szCs w:val="24"/>
          <w:lang w:val="en-US"/>
        </w:rPr>
        <w:t xml:space="preserve">health correlates of alcohol use </w:t>
      </w:r>
      <w:r w:rsidR="000C4D37">
        <w:rPr>
          <w:rFonts w:ascii="Times New Roman" w:hAnsi="Times New Roman" w:cs="Times New Roman"/>
          <w:sz w:val="24"/>
          <w:szCs w:val="24"/>
          <w:lang w:val="en-US"/>
        </w:rPr>
        <w:t>has been conducted in</w:t>
      </w:r>
      <w:r w:rsidR="009D15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3951">
        <w:rPr>
          <w:rFonts w:ascii="Times New Roman" w:hAnsi="Times New Roman" w:cs="Times New Roman"/>
          <w:sz w:val="24"/>
          <w:szCs w:val="24"/>
          <w:lang w:val="en-US"/>
        </w:rPr>
        <w:t>clinical</w:t>
      </w:r>
      <w:r w:rsidR="009D15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3951">
        <w:rPr>
          <w:rFonts w:ascii="Times New Roman" w:hAnsi="Times New Roman" w:cs="Times New Roman"/>
          <w:sz w:val="24"/>
          <w:szCs w:val="24"/>
          <w:lang w:val="en-US"/>
        </w:rPr>
        <w:t>sub-</w:t>
      </w:r>
      <w:r w:rsidR="009D159A">
        <w:rPr>
          <w:rFonts w:ascii="Times New Roman" w:hAnsi="Times New Roman" w:cs="Times New Roman"/>
          <w:sz w:val="24"/>
          <w:szCs w:val="24"/>
          <w:lang w:val="en-US"/>
        </w:rPr>
        <w:t>populations</w:t>
      </w:r>
      <w:r w:rsidR="009C1AC2">
        <w:rPr>
          <w:rFonts w:ascii="Times New Roman" w:hAnsi="Times New Roman" w:cs="Times New Roman"/>
          <w:sz w:val="24"/>
          <w:szCs w:val="24"/>
          <w:lang w:val="en-US"/>
        </w:rPr>
        <w:t xml:space="preserve"> or general population samples</w:t>
      </w:r>
      <w:r w:rsidR="009D159A">
        <w:rPr>
          <w:rFonts w:ascii="Times New Roman" w:hAnsi="Times New Roman" w:cs="Times New Roman"/>
          <w:sz w:val="24"/>
          <w:szCs w:val="24"/>
          <w:lang w:val="en-US"/>
        </w:rPr>
        <w:t xml:space="preserve">, there is a </w:t>
      </w:r>
      <w:r w:rsidR="000C4D37">
        <w:rPr>
          <w:rFonts w:ascii="Times New Roman" w:hAnsi="Times New Roman" w:cs="Times New Roman"/>
          <w:sz w:val="24"/>
          <w:szCs w:val="24"/>
          <w:lang w:val="en-US"/>
        </w:rPr>
        <w:t>shortage</w:t>
      </w:r>
      <w:r w:rsidR="009D159A">
        <w:rPr>
          <w:rFonts w:ascii="Times New Roman" w:hAnsi="Times New Roman" w:cs="Times New Roman"/>
          <w:sz w:val="24"/>
          <w:szCs w:val="24"/>
          <w:lang w:val="en-US"/>
        </w:rPr>
        <w:t xml:space="preserve"> of knowledge about how alcohol use relates to health </w:t>
      </w:r>
      <w:r w:rsidR="000C4D37">
        <w:rPr>
          <w:rFonts w:ascii="Times New Roman" w:hAnsi="Times New Roman" w:cs="Times New Roman"/>
          <w:sz w:val="24"/>
          <w:szCs w:val="24"/>
          <w:lang w:val="en-US"/>
        </w:rPr>
        <w:t xml:space="preserve">and workability </w:t>
      </w:r>
      <w:r w:rsidR="009D159A">
        <w:rPr>
          <w:rFonts w:ascii="Times New Roman" w:hAnsi="Times New Roman" w:cs="Times New Roman"/>
          <w:sz w:val="24"/>
          <w:szCs w:val="24"/>
          <w:lang w:val="en-US"/>
        </w:rPr>
        <w:t xml:space="preserve">in working populations. </w:t>
      </w:r>
      <w:r w:rsidR="006A7F4A">
        <w:rPr>
          <w:rFonts w:ascii="Times New Roman" w:hAnsi="Times New Roman" w:cs="Times New Roman"/>
          <w:sz w:val="24"/>
          <w:szCs w:val="24"/>
          <w:lang w:val="en-US"/>
        </w:rPr>
        <w:t xml:space="preserve">In previous </w:t>
      </w:r>
      <w:r w:rsidR="00347F43">
        <w:rPr>
          <w:rFonts w:ascii="Times New Roman" w:hAnsi="Times New Roman" w:cs="Times New Roman"/>
          <w:sz w:val="24"/>
          <w:szCs w:val="24"/>
          <w:lang w:val="en-US"/>
        </w:rPr>
        <w:t>workforce studies</w:t>
      </w:r>
      <w:r w:rsidR="006A7F4A">
        <w:rPr>
          <w:rFonts w:ascii="Times New Roman" w:hAnsi="Times New Roman" w:cs="Times New Roman"/>
          <w:sz w:val="24"/>
          <w:szCs w:val="24"/>
          <w:lang w:val="en-US"/>
        </w:rPr>
        <w:t xml:space="preserve">, no clear </w:t>
      </w:r>
      <w:r w:rsidR="00AC46B0">
        <w:rPr>
          <w:rFonts w:ascii="Times New Roman" w:hAnsi="Times New Roman" w:cs="Times New Roman"/>
          <w:sz w:val="24"/>
          <w:szCs w:val="24"/>
          <w:lang w:val="en-US"/>
        </w:rPr>
        <w:t xml:space="preserve">association </w:t>
      </w:r>
      <w:r w:rsidR="006A7F4A">
        <w:rPr>
          <w:rFonts w:ascii="Times New Roman" w:hAnsi="Times New Roman" w:cs="Times New Roman"/>
          <w:sz w:val="24"/>
          <w:szCs w:val="24"/>
          <w:lang w:val="en-US"/>
        </w:rPr>
        <w:t xml:space="preserve"> has been discovered </w:t>
      </w:r>
      <w:r w:rsidR="005522CE">
        <w:rPr>
          <w:rFonts w:ascii="Times New Roman" w:hAnsi="Times New Roman" w:cs="Times New Roman"/>
          <w:sz w:val="24"/>
          <w:szCs w:val="24"/>
          <w:lang w:val="en-US"/>
        </w:rPr>
        <w:t xml:space="preserve">between </w:t>
      </w:r>
      <w:r w:rsidR="006A7F4A">
        <w:rPr>
          <w:rFonts w:ascii="Times New Roman" w:hAnsi="Times New Roman" w:cs="Times New Roman"/>
          <w:sz w:val="24"/>
          <w:szCs w:val="24"/>
          <w:lang w:val="en-US"/>
        </w:rPr>
        <w:t xml:space="preserve"> alcohol intake and health outcomes </w:t>
      </w:r>
      <w:r w:rsidR="006A7F4A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A9153E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&lt;EndNote&gt;&lt;Cite&gt;&lt;Author&gt;Vahtera&lt;/Author&gt;&lt;Year&gt;2002&lt;/Year&gt;&lt;RecNum&gt;3267&lt;/RecNum&gt;&lt;DisplayText&gt;[3]&lt;/DisplayText&gt;&lt;record&gt;&lt;rec-number&gt;3267&lt;/rec-number&gt;&lt;foreign-keys&gt;&lt;key app="EN" db-id="zx20d9zx2sxr0mewxxmver58xea2azzpv2ve" timestamp="1502363276"&gt;3267&lt;/key&gt;&lt;/foreign-keys&gt;&lt;ref-type name="Journal Article"&gt;17&lt;/ref-type&gt;&lt;contributors&gt;&lt;authors&gt;&lt;author&gt;Vahtera, J.&lt;/author&gt;&lt;author&gt;Poikolainen, K.&lt;/author&gt;&lt;author&gt;Kivimaki, M.&lt;/author&gt;&lt;author&gt;Ala-Mursula, L.&lt;/author&gt;&lt;author&gt;Pentti, J.&lt;/author&gt;&lt;/authors&gt;&lt;/contributors&gt;&lt;auth-address&gt;Finnish Institute of Occupational Health, Turku, Finland. jussi.vahtera@ttl.fi&lt;/auth-address&gt;&lt;titles&gt;&lt;title&gt;Alcohol intake and sickness absence: a curvilinear relation&lt;/title&gt;&lt;secondary-title&gt;Am J Epidemiol&lt;/secondary-title&gt;&lt;/titles&gt;&lt;periodical&gt;&lt;full-title&gt;American Journal of Epidemiology&lt;/full-title&gt;&lt;abbr-1&gt;Am. J. Epidemiol.&lt;/abbr-1&gt;&lt;abbr-2&gt;Am J Epidemiol&lt;/abbr-2&gt;&lt;/periodical&gt;&lt;pages&gt;969-76&lt;/pages&gt;&lt;volume&gt;156&lt;/volume&gt;&lt;number&gt;10&lt;/number&gt;&lt;keywords&gt;&lt;keyword&gt;*Absenteeism&lt;/keyword&gt;&lt;keyword&gt;Adult&lt;/keyword&gt;&lt;keyword&gt;Alcohol Drinking/*adverse effects/epidemiology&lt;/keyword&gt;&lt;keyword&gt;Analysis of Variance&lt;/keyword&gt;&lt;keyword&gt;Confounding Factors (Epidemiology)&lt;/keyword&gt;&lt;keyword&gt;Coronary Disease/epidemiology/etiology&lt;/keyword&gt;&lt;keyword&gt;Female&lt;/keyword&gt;&lt;keyword&gt;Finland/epidemiology&lt;/keyword&gt;&lt;keyword&gt;Health Behavior&lt;/keyword&gt;&lt;keyword&gt;Humans&lt;/keyword&gt;&lt;keyword&gt;Logistic Models&lt;/keyword&gt;&lt;keyword&gt;Male&lt;/keyword&gt;&lt;keyword&gt;Middle Aged&lt;/keyword&gt;&lt;keyword&gt;Mortality&lt;/keyword&gt;&lt;keyword&gt;Population Surveillance&lt;/keyword&gt;&lt;keyword&gt;Risk Factors&lt;/keyword&gt;&lt;keyword&gt;Social Support&lt;/keyword&gt;&lt;keyword&gt;Stress, Psychological/complications/prevention &amp;amp; control/psychology&lt;/keyword&gt;&lt;keyword&gt;Surveys and Questionnaires&lt;/keyword&gt;&lt;/keywords&gt;&lt;dates&gt;&lt;year&gt;2002&lt;/year&gt;&lt;pub-dates&gt;&lt;date&gt;Nov 15&lt;/date&gt;&lt;/pub-dates&gt;&lt;/dates&gt;&lt;isbn&gt;0002-9262 (Print)&amp;#xD;0002-9262 (Linking)&lt;/isbn&gt;&lt;accession-num&gt;12419770&lt;/accession-num&gt;&lt;urls&gt;&lt;related-urls&gt;&lt;url&gt;https://www.ncbi.nlm.nih.gov/pubmed/12419770&lt;/url&gt;&lt;/related-urls&gt;&lt;/urls&gt;&lt;/record&gt;&lt;/Cite&gt;&lt;/EndNote&gt;</w:instrText>
      </w:r>
      <w:r w:rsidR="006A7F4A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A9153E">
        <w:rPr>
          <w:rFonts w:ascii="Times New Roman" w:hAnsi="Times New Roman" w:cs="Times New Roman"/>
          <w:noProof/>
          <w:sz w:val="24"/>
          <w:szCs w:val="24"/>
          <w:lang w:val="en-US"/>
        </w:rPr>
        <w:t>[3]</w:t>
      </w:r>
      <w:r w:rsidR="006A7F4A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6A7F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243C3">
        <w:rPr>
          <w:rFonts w:ascii="Times New Roman" w:hAnsi="Times New Roman" w:cs="Times New Roman"/>
          <w:sz w:val="24"/>
          <w:szCs w:val="24"/>
          <w:lang w:val="en-US"/>
        </w:rPr>
        <w:t>In order to fill this gap, th</w:t>
      </w:r>
      <w:r w:rsidR="00A0188D" w:rsidRPr="00200A2B">
        <w:rPr>
          <w:rFonts w:ascii="Times New Roman" w:hAnsi="Times New Roman" w:cs="Times New Roman"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188D" w:rsidRPr="00200A2B">
        <w:rPr>
          <w:rFonts w:ascii="Times New Roman" w:hAnsi="Times New Roman" w:cs="Times New Roman"/>
          <w:sz w:val="24"/>
          <w:szCs w:val="24"/>
          <w:lang w:val="en-US"/>
        </w:rPr>
        <w:t xml:space="preserve">study </w:t>
      </w:r>
      <w:r w:rsidR="002243C3">
        <w:rPr>
          <w:rFonts w:ascii="Times New Roman" w:hAnsi="Times New Roman" w:cs="Times New Roman"/>
          <w:sz w:val="24"/>
          <w:szCs w:val="24"/>
          <w:lang w:val="en-US"/>
        </w:rPr>
        <w:t>examines</w:t>
      </w:r>
      <w:r w:rsidR="00A0188D" w:rsidRPr="00200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188D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="002F7D3A">
        <w:rPr>
          <w:rFonts w:ascii="Times New Roman" w:hAnsi="Times New Roman" w:cs="Times New Roman"/>
          <w:sz w:val="24"/>
          <w:szCs w:val="24"/>
          <w:lang w:val="en-US"/>
        </w:rPr>
        <w:t xml:space="preserve"> levels of</w:t>
      </w:r>
      <w:r w:rsidR="00A0188D">
        <w:rPr>
          <w:rFonts w:ascii="Times New Roman" w:hAnsi="Times New Roman" w:cs="Times New Roman"/>
          <w:sz w:val="24"/>
          <w:szCs w:val="24"/>
          <w:lang w:val="en-US"/>
        </w:rPr>
        <w:t xml:space="preserve"> alcohol consumption relates to psychological distress, somatic complaints, sleep, and job satisfaction i</w:t>
      </w:r>
      <w:r w:rsidR="00A0188D" w:rsidRPr="00200A2B">
        <w:rPr>
          <w:rFonts w:ascii="Times New Roman" w:hAnsi="Times New Roman" w:cs="Times New Roman"/>
          <w:sz w:val="24"/>
          <w:szCs w:val="24"/>
          <w:lang w:val="en-US"/>
        </w:rPr>
        <w:t xml:space="preserve">n the Norwegian workforce. </w:t>
      </w:r>
      <w:r w:rsidR="004C224D">
        <w:rPr>
          <w:rFonts w:ascii="Times New Roman" w:hAnsi="Times New Roman" w:cs="Times New Roman"/>
          <w:sz w:val="24"/>
          <w:szCs w:val="24"/>
          <w:lang w:val="en-US"/>
        </w:rPr>
        <w:t xml:space="preserve">Based on the healthy worker effect </w:t>
      </w:r>
      <w:r w:rsidR="004C224D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4C224D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&lt;EndNote&gt;&lt;Cite&gt;&lt;Author&gt;Li&lt;/Author&gt;&lt;Year&gt;1999&lt;/Year&gt;&lt;RecNum&gt;2876&lt;/RecNum&gt;&lt;DisplayText&gt;[4]&lt;/DisplayText&gt;&lt;record&gt;&lt;rec-number&gt;2876&lt;/rec-number&gt;&lt;foreign-keys&gt;&lt;key app="EN" db-id="zx20d9zx2sxr0mewxxmver58xea2azzpv2ve" timestamp="1420716911"&gt;2876&lt;/key&gt;&lt;/foreign-keys&gt;&lt;ref-type name="Journal Article"&gt;17&lt;/ref-type&gt;&lt;contributors&gt;&lt;authors&gt;&lt;author&gt;Li, C. Y.&lt;/author&gt;&lt;author&gt;Sung, F. C.&lt;/author&gt;&lt;/authors&gt;&lt;/contributors&gt;&lt;auth-address&gt;Department of Public Health, College of Medicine, Fu-Jen Catholic University, Hsinchuang, Taipei Hsien, Taiwan, ROC. chungyi@mails.fju.edu.tw&lt;/auth-address&gt;&lt;titles&gt;&lt;title&gt;A review of the healthy worker effect in occupational epidemiology&lt;/title&gt;&lt;secondary-title&gt;Occup Med (Lond)&lt;/secondary-title&gt;&lt;alt-title&gt;Occupational medicine&lt;/alt-title&gt;&lt;/titles&gt;&lt;periodical&gt;&lt;full-title&gt;Occup Med (Lond)&lt;/full-title&gt;&lt;/periodical&gt;&lt;alt-periodical&gt;&lt;full-title&gt;Occupational Medicine&lt;/full-title&gt;&lt;abbr-1&gt;Occup. Med.&lt;/abbr-1&gt;&lt;abbr-2&gt;Occup Med&lt;/abbr-2&gt;&lt;/alt-periodical&gt;&lt;pages&gt;225-9&lt;/pages&gt;&lt;volume&gt;49&lt;/volume&gt;&lt;number&gt;4&lt;/number&gt;&lt;keywords&gt;&lt;keyword&gt;Bias (Epidemiology)&lt;/keyword&gt;&lt;keyword&gt;Cohort Effect&lt;/keyword&gt;&lt;keyword&gt;Cohort Studies&lt;/keyword&gt;&lt;keyword&gt;Confounding Factors (Epidemiology)&lt;/keyword&gt;&lt;keyword&gt;*Healthy Worker Effect&lt;/keyword&gt;&lt;keyword&gt;Humans&lt;/keyword&gt;&lt;keyword&gt;Occupational Health&lt;/keyword&gt;&lt;keyword&gt;*Occupational Medicine&lt;/keyword&gt;&lt;keyword&gt;Reproducibility of Results&lt;/keyword&gt;&lt;keyword&gt;Selection Bias&lt;/keyword&gt;&lt;keyword&gt;Time Factors&lt;/keyword&gt;&lt;/keywords&gt;&lt;dates&gt;&lt;year&gt;1999&lt;/year&gt;&lt;pub-dates&gt;&lt;date&gt;May&lt;/date&gt;&lt;/pub-dates&gt;&lt;/dates&gt;&lt;isbn&gt;0962-7480 (Print)&amp;#xD;0962-7480 (Linking)&lt;/isbn&gt;&lt;accession-num&gt;10474913&lt;/accession-num&gt;&lt;urls&gt;&lt;related-urls&gt;&lt;url&gt;http://www.ncbi.nlm.nih.gov/pubmed/10474913&lt;/url&gt;&lt;/related-urls&gt;&lt;/urls&gt;&lt;/record&gt;&lt;/Cite&gt;&lt;/EndNote&gt;</w:instrText>
      </w:r>
      <w:r w:rsidR="004C224D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4C224D">
        <w:rPr>
          <w:rFonts w:ascii="Times New Roman" w:hAnsi="Times New Roman" w:cs="Times New Roman"/>
          <w:noProof/>
          <w:sz w:val="24"/>
          <w:szCs w:val="24"/>
          <w:lang w:val="en-US"/>
        </w:rPr>
        <w:t>[4]</w:t>
      </w:r>
      <w:r w:rsidR="004C224D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4C224D">
        <w:rPr>
          <w:rFonts w:ascii="Times New Roman" w:hAnsi="Times New Roman" w:cs="Times New Roman"/>
          <w:sz w:val="24"/>
          <w:szCs w:val="24"/>
          <w:lang w:val="en-US"/>
        </w:rPr>
        <w:t xml:space="preserve">, we expect that the relation between alcohol use and health is small in a sample of presently employed as those with poor health are likely to drop out of the labor force. </w:t>
      </w:r>
    </w:p>
    <w:p w14:paraId="06368457" w14:textId="77777777" w:rsidR="00423AA4" w:rsidRPr="00200A2B" w:rsidRDefault="00423AA4" w:rsidP="00423AA4">
      <w:pPr>
        <w:spacing w:after="0" w:line="48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200A2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Method</w:t>
      </w:r>
    </w:p>
    <w:p w14:paraId="747FA7DD" w14:textId="77777777" w:rsidR="00423AA4" w:rsidRPr="00200A2B" w:rsidRDefault="00423AA4" w:rsidP="00423AA4">
      <w:pPr>
        <w:pStyle w:val="Brdtekst"/>
        <w:spacing w:line="480" w:lineRule="auto"/>
        <w:ind w:firstLine="0"/>
        <w:rPr>
          <w:b/>
          <w:bCs/>
          <w:color w:val="000000"/>
          <w:lang w:val="en-US"/>
        </w:rPr>
      </w:pPr>
      <w:r w:rsidRPr="00200A2B">
        <w:rPr>
          <w:b/>
          <w:bCs/>
          <w:color w:val="000000"/>
          <w:lang w:val="en-US"/>
        </w:rPr>
        <w:t>Design and sample</w:t>
      </w:r>
    </w:p>
    <w:p w14:paraId="6057B435" w14:textId="283844CB" w:rsidR="00423AA4" w:rsidRPr="00200A2B" w:rsidRDefault="005357E4" w:rsidP="00423AA4">
      <w:pPr>
        <w:spacing w:line="480" w:lineRule="auto"/>
        <w:ind w:firstLine="708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 r</w:t>
      </w:r>
      <w:r w:rsidR="00423AA4" w:rsidRPr="00200A2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andom sample of 5000 employees drawn from The Norwegian Central Employe</w:t>
      </w:r>
      <w:r w:rsidR="008F206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e Register by Statistics Norway</w:t>
      </w:r>
      <w:r w:rsidR="00423AA4" w:rsidRPr="00200A2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. Sampling criteria were adults </w:t>
      </w:r>
      <w:r w:rsidR="00423AA4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from </w:t>
      </w:r>
      <w:r w:rsidR="00423AA4" w:rsidRPr="00200A2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18 </w:t>
      </w:r>
      <w:r w:rsidR="008F206C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to</w:t>
      </w:r>
      <w:r w:rsidR="00423AA4" w:rsidRPr="00200A2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6</w:t>
      </w:r>
      <w:r w:rsidR="00423AA4" w:rsidRPr="00200A2B">
        <w:rPr>
          <w:rFonts w:ascii="Times New Roman" w:hAnsi="Times New Roman" w:cs="Times New Roman"/>
          <w:color w:val="000000"/>
          <w:sz w:val="24"/>
          <w:szCs w:val="24"/>
          <w:lang w:val="en-GB"/>
        </w:rPr>
        <w:t>0</w:t>
      </w:r>
      <w:r w:rsidR="00423AA4" w:rsidRPr="00200A2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years of age employed in a Norwegian enterprise. Questionnaires were distributed through the Norwegian Postal Service during spring </w:t>
      </w:r>
      <w:r w:rsidR="00423AA4" w:rsidRPr="00200A2B">
        <w:rPr>
          <w:rFonts w:ascii="Times New Roman" w:hAnsi="Times New Roman" w:cs="Times New Roman"/>
          <w:color w:val="000000"/>
          <w:sz w:val="24"/>
          <w:szCs w:val="24"/>
          <w:lang w:val="en-GB"/>
        </w:rPr>
        <w:t>2015</w:t>
      </w:r>
      <w:r w:rsidR="00423AA4" w:rsidRPr="00200A2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. </w:t>
      </w:r>
      <w:r w:rsidR="00347F43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T</w:t>
      </w:r>
      <w:r w:rsidR="00423AA4" w:rsidRPr="00200A2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he </w:t>
      </w:r>
      <w:r w:rsidR="00423AA4" w:rsidRPr="00200A2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 xml:space="preserve">Regional Committee for Medical Research Ethics for </w:t>
      </w:r>
      <w:r w:rsidR="00423AA4" w:rsidRPr="00200A2B">
        <w:rPr>
          <w:rFonts w:ascii="Times New Roman" w:hAnsi="Times New Roman" w:cs="Times New Roman"/>
          <w:bCs/>
          <w:color w:val="000000"/>
          <w:sz w:val="24"/>
          <w:szCs w:val="24"/>
          <w:lang w:val="en-GB"/>
        </w:rPr>
        <w:t>Eastern</w:t>
      </w:r>
      <w:r w:rsidR="00423AA4" w:rsidRPr="00200A2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 xml:space="preserve"> Norway</w:t>
      </w:r>
      <w:r w:rsidR="00347F43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 xml:space="preserve"> approved the survey</w:t>
      </w:r>
      <w:r w:rsidR="00423AA4" w:rsidRPr="00200A2B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GB"/>
        </w:rPr>
        <w:t xml:space="preserve">. </w:t>
      </w:r>
      <w:r w:rsidR="00423AA4" w:rsidRPr="00200A2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Responses were treated </w:t>
      </w:r>
      <w:commentRangeStart w:id="1"/>
      <w:commentRangeStart w:id="2"/>
      <w:r w:rsidR="00423AA4" w:rsidRPr="00200A2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anonymously</w:t>
      </w:r>
      <w:commentRangeEnd w:id="1"/>
      <w:commentRangeEnd w:id="2"/>
      <w:r w:rsidR="00303C57">
        <w:rPr>
          <w:rStyle w:val="Merknadsreferanse"/>
        </w:rPr>
        <w:commentReference w:id="1"/>
      </w:r>
      <w:r>
        <w:rPr>
          <w:rStyle w:val="Merknadsreferanse"/>
        </w:rPr>
        <w:commentReference w:id="2"/>
      </w:r>
      <w:r w:rsidR="00C7185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 In</w:t>
      </w:r>
      <w:r w:rsidR="00423AA4" w:rsidRPr="00200A2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formed consent was given by the respondents. </w:t>
      </w:r>
    </w:p>
    <w:p w14:paraId="1FA936E3" w14:textId="77777777" w:rsidR="00423AA4" w:rsidRDefault="002243C3" w:rsidP="00423AA4">
      <w:pPr>
        <w:spacing w:after="0" w:line="48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7185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</w:t>
      </w:r>
      <w:r w:rsidR="00423AA4" w:rsidRPr="00C7185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lcohol use</w:t>
      </w:r>
      <w:r w:rsidR="00423AA4" w:rsidRPr="00200A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was measured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by</w:t>
      </w:r>
      <w:r w:rsidR="00423AA4" w:rsidRPr="00200A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asking how many units of alcohol the responde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nts consumed in a typical week.</w:t>
      </w:r>
      <w:r w:rsidR="00423AA4" w:rsidRPr="00200A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23A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 </w:t>
      </w:r>
      <w:r w:rsidR="00423AA4" w:rsidRPr="00200A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unit of alcohol </w:t>
      </w:r>
      <w:r w:rsidR="00423AA4">
        <w:rPr>
          <w:rFonts w:ascii="Times New Roman" w:hAnsi="Times New Roman" w:cs="Times New Roman"/>
          <w:color w:val="000000"/>
          <w:sz w:val="24"/>
          <w:szCs w:val="24"/>
          <w:lang w:val="en-US"/>
        </w:rPr>
        <w:t>was defined to be</w:t>
      </w:r>
      <w:r w:rsidR="00423AA4" w:rsidRPr="00200A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10-15 grams of ethanol</w:t>
      </w:r>
      <w:r w:rsidR="00423AA4">
        <w:rPr>
          <w:rFonts w:ascii="Times New Roman" w:hAnsi="Times New Roman" w:cs="Times New Roman"/>
          <w:color w:val="000000"/>
          <w:sz w:val="24"/>
          <w:szCs w:val="24"/>
          <w:lang w:val="en-US"/>
        </w:rPr>
        <w:t>, which</w:t>
      </w:r>
      <w:r w:rsidR="00423AA4" w:rsidRPr="00200A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corresponds to about 0.5 liters of beer, one glass of wine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="00423AA4" w:rsidRPr="00200A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or one drink containing </w:t>
      </w:r>
      <w:r w:rsidR="00423AA4" w:rsidRPr="00200A2B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spirits.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Following the</w:t>
      </w:r>
      <w:r w:rsidR="00423AA4" w:rsidRPr="00200A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71858">
        <w:rPr>
          <w:rFonts w:ascii="Times New Roman" w:hAnsi="Times New Roman" w:cs="Times New Roman"/>
          <w:sz w:val="24"/>
          <w:szCs w:val="24"/>
          <w:lang w:val="en-US"/>
        </w:rPr>
        <w:t>recommendations from</w:t>
      </w:r>
      <w:r w:rsidR="00423AA4" w:rsidRPr="00200A2B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423AA4" w:rsidRPr="00200A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World Health Organization (WHO), a weekly intake of more than 21 units for men and 14 units for women increases the risk for alcohol related problems.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Based on th</w:t>
      </w:r>
      <w:r w:rsidR="00C71858">
        <w:rPr>
          <w:rFonts w:ascii="Times New Roman" w:hAnsi="Times New Roman" w:cs="Times New Roman"/>
          <w:color w:val="000000"/>
          <w:sz w:val="24"/>
          <w:szCs w:val="24"/>
          <w:lang w:val="en-US"/>
        </w:rPr>
        <w:t>ese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threshold</w:t>
      </w:r>
      <w:r w:rsidR="00C71858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, a</w:t>
      </w:r>
      <w:r w:rsidR="00423AA4">
        <w:rPr>
          <w:rFonts w:ascii="Times New Roman" w:hAnsi="Times New Roman" w:cs="Times New Roman"/>
          <w:color w:val="000000"/>
          <w:sz w:val="24"/>
          <w:szCs w:val="24"/>
          <w:lang w:val="en-US"/>
        </w:rPr>
        <w:t>lcohol use was</w:t>
      </w:r>
      <w:r w:rsidR="00DD48F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23AA4">
        <w:rPr>
          <w:rFonts w:ascii="Times New Roman" w:hAnsi="Times New Roman" w:cs="Times New Roman"/>
          <w:color w:val="000000"/>
          <w:sz w:val="24"/>
          <w:szCs w:val="24"/>
          <w:lang w:val="en-US"/>
        </w:rPr>
        <w:t>coded into four dis</w:t>
      </w:r>
      <w:r w:rsidR="00C11983">
        <w:rPr>
          <w:rFonts w:ascii="Times New Roman" w:hAnsi="Times New Roman" w:cs="Times New Roman"/>
          <w:color w:val="000000"/>
          <w:sz w:val="24"/>
          <w:szCs w:val="24"/>
          <w:lang w:val="en-US"/>
        </w:rPr>
        <w:t>crete</w:t>
      </w:r>
      <w:r w:rsidR="00423A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categories based on weekly consumption: “Abstainers” (0 units for both genders), “Low to moderate use” (men: 1-11 units; women 1-7 units), “moderate to high</w:t>
      </w:r>
      <w:r w:rsidR="00DD48F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use</w:t>
      </w:r>
      <w:r w:rsidR="00423AA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” (men: 12-21 units; women: </w:t>
      </w:r>
      <w:r w:rsidR="00DD48FB">
        <w:rPr>
          <w:rFonts w:ascii="Times New Roman" w:hAnsi="Times New Roman" w:cs="Times New Roman"/>
          <w:color w:val="000000"/>
          <w:sz w:val="24"/>
          <w:szCs w:val="24"/>
          <w:lang w:val="en-US"/>
        </w:rPr>
        <w:t>8-14 units), and “</w:t>
      </w:r>
      <w:r w:rsidR="00D1677C">
        <w:rPr>
          <w:rFonts w:ascii="Times New Roman" w:hAnsi="Times New Roman" w:cs="Times New Roman"/>
          <w:color w:val="000000"/>
          <w:sz w:val="24"/>
          <w:szCs w:val="24"/>
          <w:lang w:val="en-US"/>
        </w:rPr>
        <w:t>risky</w:t>
      </w:r>
      <w:r w:rsidR="00DD48F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use” (men &gt;21 units; women &gt;14 units).  </w:t>
      </w:r>
    </w:p>
    <w:p w14:paraId="39AB6FF1" w14:textId="78A07FB7" w:rsidR="00904AAB" w:rsidRDefault="00BF0DA8" w:rsidP="00CA0F96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Psychological distress</w:t>
      </w:r>
      <w:r w:rsidR="00AF7A0C" w:rsidRPr="00256DA6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AF7A0C" w:rsidRPr="00256DA6">
        <w:rPr>
          <w:rFonts w:ascii="Times New Roman" w:hAnsi="Times New Roman" w:cs="Times New Roman"/>
          <w:color w:val="000000"/>
          <w:sz w:val="24"/>
          <w:szCs w:val="24"/>
          <w:lang w:val="en-US"/>
        </w:rPr>
        <w:t>during the last week w</w:t>
      </w:r>
      <w:r w:rsidR="00283DC3">
        <w:rPr>
          <w:rFonts w:ascii="Times New Roman" w:hAnsi="Times New Roman" w:cs="Times New Roman"/>
          <w:color w:val="000000"/>
          <w:sz w:val="24"/>
          <w:szCs w:val="24"/>
          <w:lang w:val="en-US"/>
        </w:rPr>
        <w:t>as</w:t>
      </w:r>
      <w:r w:rsidR="00AF7A0C" w:rsidRPr="00256DA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measured by </w:t>
      </w:r>
      <w:r w:rsidR="00AF7A0C">
        <w:rPr>
          <w:rFonts w:ascii="Times New Roman" w:hAnsi="Times New Roman" w:cs="Times New Roman"/>
          <w:color w:val="000000"/>
          <w:sz w:val="24"/>
          <w:szCs w:val="24"/>
          <w:lang w:val="en-US"/>
        </w:rPr>
        <w:t>17</w:t>
      </w:r>
      <w:r w:rsidR="00AF7A0C" w:rsidRPr="00256DA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item</w:t>
      </w:r>
      <w:r w:rsidR="00AF7A0C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AF7A0C" w:rsidRPr="00256DA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F7A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from the</w:t>
      </w:r>
      <w:r w:rsidR="00AF7A0C" w:rsidRPr="00256DA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Ho</w:t>
      </w:r>
      <w:r w:rsidR="00AF7A0C">
        <w:rPr>
          <w:rFonts w:ascii="Times New Roman" w:hAnsi="Times New Roman" w:cs="Times New Roman"/>
          <w:color w:val="000000"/>
          <w:sz w:val="24"/>
          <w:szCs w:val="24"/>
          <w:lang w:val="en-US"/>
        </w:rPr>
        <w:t>pkins Symptom Checklist</w:t>
      </w:r>
      <w:r w:rsidR="009D15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F7A0C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="004C224D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 ADDIN EN.CITE &lt;EndNote&gt;&lt;Cite&gt;&lt;Author&gt;Derogatis&lt;/Author&gt;&lt;Year&gt;1974&lt;/Year&gt;&lt;RecNum&gt;799&lt;/RecNum&gt;&lt;DisplayText&gt;[5]&lt;/DisplayText&gt;&lt;record&gt;&lt;rec-number&gt;799&lt;/rec-number&gt;&lt;foreign-keys&gt;&lt;key app="EN" db-id="zx20d9zx2sxr0mewxxmver58xea2azzpv2ve" timestamp="0"&gt;799&lt;/key&gt;&lt;/foreign-keys&gt;&lt;ref-type name="Journal Article"&gt;17&lt;/ref-type&gt;&lt;contributors&gt;&lt;authors&gt;&lt;author&gt;Derogatis, L. R.&lt;/author&gt;&lt;author&gt;Lipman, R. S.&lt;/author&gt;&lt;author&gt;Rickels, K.&lt;/author&gt;&lt;author&gt;Uhlenhuth, E. H.&lt;/author&gt;&lt;author&gt;Covi, L.&lt;/author&gt;&lt;/authors&gt;&lt;/contributors&gt;&lt;titles&gt;&lt;title&gt;The Hopkins Symptom Checklist (HSCL): A self report symptom inventory&lt;/title&gt;&lt;secondary-title&gt;Behavioral Science&lt;/secondary-title&gt;&lt;/titles&gt;&lt;periodical&gt;&lt;full-title&gt;Behavioral Science&lt;/full-title&gt;&lt;abbr-1&gt;Behav. Sci.&lt;/abbr-1&gt;&lt;abbr-2&gt;Behav Sci&lt;/abbr-2&gt;&lt;/periodical&gt;&lt;pages&gt;1-15&lt;/pages&gt;&lt;volume&gt;19&lt;/volume&gt;&lt;number&gt;1&lt;/number&gt;&lt;dates&gt;&lt;year&gt;1974&lt;/year&gt;&lt;/dates&gt;&lt;urls&gt;&lt;/urls&gt;&lt;/record&gt;&lt;/Cite&gt;&lt;/EndNote&gt;</w:instrText>
      </w:r>
      <w:r w:rsidR="00AF7A0C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="004C224D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[5]</w:t>
      </w:r>
      <w:r w:rsidR="00AF7A0C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="00AF7A0C" w:rsidRPr="00256DA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487B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="00AF7A0C" w:rsidRPr="00256DA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four-point </w:t>
      </w:r>
      <w:r w:rsidR="00487B2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response scale </w:t>
      </w:r>
      <w:r w:rsidR="00AF7A0C" w:rsidRPr="00256DA6">
        <w:rPr>
          <w:rFonts w:ascii="Times New Roman" w:hAnsi="Times New Roman" w:cs="Times New Roman"/>
          <w:color w:val="000000"/>
          <w:sz w:val="24"/>
          <w:szCs w:val="24"/>
          <w:lang w:val="en-US"/>
        </w:rPr>
        <w:t>rang</w:t>
      </w:r>
      <w:r w:rsidR="00487B25">
        <w:rPr>
          <w:rFonts w:ascii="Times New Roman" w:hAnsi="Times New Roman" w:cs="Times New Roman"/>
          <w:color w:val="000000"/>
          <w:sz w:val="24"/>
          <w:szCs w:val="24"/>
          <w:lang w:val="en-US"/>
        </w:rPr>
        <w:t>ed</w:t>
      </w:r>
      <w:r w:rsidR="00AF7A0C" w:rsidRPr="00256DA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from “1=not at all” to “4=extremely”.</w:t>
      </w:r>
      <w:r w:rsidR="00AF7A0C" w:rsidRPr="00256D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7A0C" w:rsidRPr="00C71858">
        <w:rPr>
          <w:rFonts w:ascii="Times New Roman" w:hAnsi="Times New Roman" w:cs="Times New Roman"/>
          <w:i/>
          <w:sz w:val="24"/>
          <w:szCs w:val="24"/>
          <w:lang w:val="en-US"/>
        </w:rPr>
        <w:t>Somatic health</w:t>
      </w:r>
      <w:r w:rsidR="00AF7A0C" w:rsidRPr="009024F3">
        <w:rPr>
          <w:rFonts w:ascii="Times New Roman" w:hAnsi="Times New Roman" w:cs="Times New Roman"/>
          <w:sz w:val="24"/>
          <w:szCs w:val="24"/>
          <w:lang w:val="en-US"/>
        </w:rPr>
        <w:t xml:space="preserve"> complaints were measured by </w:t>
      </w:r>
      <w:r w:rsidR="00CF32E0">
        <w:rPr>
          <w:rFonts w:ascii="Times New Roman" w:hAnsi="Times New Roman" w:cs="Times New Roman"/>
          <w:sz w:val="24"/>
          <w:szCs w:val="24"/>
          <w:lang w:val="en-US"/>
        </w:rPr>
        <w:t>four</w:t>
      </w:r>
      <w:r w:rsidR="00CA0F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43C3">
        <w:rPr>
          <w:rFonts w:ascii="Times New Roman" w:hAnsi="Times New Roman" w:cs="Times New Roman"/>
          <w:sz w:val="24"/>
          <w:szCs w:val="24"/>
          <w:lang w:val="en-US"/>
        </w:rPr>
        <w:t>items</w:t>
      </w:r>
      <w:r w:rsidR="00AF7A0C" w:rsidRPr="009024F3">
        <w:rPr>
          <w:rFonts w:ascii="Times New Roman" w:hAnsi="Times New Roman" w:cs="Times New Roman"/>
          <w:sz w:val="24"/>
          <w:szCs w:val="24"/>
          <w:lang w:val="en-US"/>
        </w:rPr>
        <w:t xml:space="preserve"> asking ‘‘have you been bothered by .... </w:t>
      </w:r>
      <w:r w:rsidR="00AF7A0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AF7A0C" w:rsidRPr="009024F3">
        <w:rPr>
          <w:rFonts w:ascii="Times New Roman" w:hAnsi="Times New Roman" w:cs="Times New Roman"/>
          <w:sz w:val="24"/>
          <w:szCs w:val="24"/>
          <w:lang w:val="en-US"/>
        </w:rPr>
        <w:t>neck pain</w:t>
      </w:r>
      <w:r w:rsidR="00AF7A0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AF7A0C" w:rsidRPr="009024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F7A0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AF7A0C" w:rsidRPr="009024F3">
        <w:rPr>
          <w:rFonts w:ascii="Times New Roman" w:hAnsi="Times New Roman" w:cs="Times New Roman"/>
          <w:sz w:val="24"/>
          <w:szCs w:val="24"/>
          <w:lang w:val="en-US"/>
        </w:rPr>
        <w:t>headache</w:t>
      </w:r>
      <w:r w:rsidR="00AF7A0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AF7A0C" w:rsidRPr="009024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F7A0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904AAB">
        <w:rPr>
          <w:rFonts w:ascii="Times New Roman" w:hAnsi="Times New Roman" w:cs="Times New Roman"/>
          <w:sz w:val="24"/>
          <w:szCs w:val="24"/>
          <w:lang w:val="en-US"/>
        </w:rPr>
        <w:t xml:space="preserve">upper </w:t>
      </w:r>
      <w:r w:rsidR="00AF7A0C" w:rsidRPr="009024F3">
        <w:rPr>
          <w:rFonts w:ascii="Times New Roman" w:hAnsi="Times New Roman" w:cs="Times New Roman"/>
          <w:sz w:val="24"/>
          <w:szCs w:val="24"/>
          <w:lang w:val="en-US"/>
        </w:rPr>
        <w:t>back pain</w:t>
      </w:r>
      <w:r w:rsidR="00AF7A0C">
        <w:rPr>
          <w:rFonts w:ascii="Times New Roman" w:hAnsi="Times New Roman" w:cs="Times New Roman"/>
          <w:sz w:val="24"/>
          <w:szCs w:val="24"/>
          <w:lang w:val="en-US"/>
        </w:rPr>
        <w:t xml:space="preserve">”, </w:t>
      </w:r>
      <w:r w:rsidR="00CF32E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F7A0C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904AAB">
        <w:rPr>
          <w:rFonts w:ascii="Times New Roman" w:hAnsi="Times New Roman" w:cs="Times New Roman"/>
          <w:sz w:val="24"/>
          <w:szCs w:val="24"/>
          <w:lang w:val="en-US"/>
        </w:rPr>
        <w:t xml:space="preserve">lower back </w:t>
      </w:r>
      <w:r w:rsidR="00AF7A0C">
        <w:rPr>
          <w:rFonts w:ascii="Times New Roman" w:hAnsi="Times New Roman" w:cs="Times New Roman"/>
          <w:sz w:val="24"/>
          <w:szCs w:val="24"/>
          <w:lang w:val="en-US"/>
        </w:rPr>
        <w:t>pain”</w:t>
      </w:r>
      <w:r w:rsidR="00CA0F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7A0C">
        <w:rPr>
          <w:rFonts w:ascii="Times New Roman" w:hAnsi="Times New Roman" w:cs="Times New Roman"/>
          <w:sz w:val="24"/>
          <w:szCs w:val="24"/>
          <w:lang w:val="en-US"/>
        </w:rPr>
        <w:t xml:space="preserve">during </w:t>
      </w:r>
      <w:r w:rsidR="00AF7A0C" w:rsidRPr="009024F3">
        <w:rPr>
          <w:rFonts w:ascii="Times New Roman" w:hAnsi="Times New Roman" w:cs="Times New Roman"/>
          <w:sz w:val="24"/>
          <w:szCs w:val="24"/>
          <w:lang w:val="en-US"/>
        </w:rPr>
        <w:t xml:space="preserve">the last </w:t>
      </w:r>
      <w:r w:rsidR="00CA0F96">
        <w:rPr>
          <w:rFonts w:ascii="Times New Roman" w:hAnsi="Times New Roman" w:cs="Times New Roman"/>
          <w:sz w:val="24"/>
          <w:szCs w:val="24"/>
          <w:lang w:val="en-US"/>
        </w:rPr>
        <w:t>four</w:t>
      </w:r>
      <w:r w:rsidR="00CA0F96" w:rsidRPr="00902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7A0C" w:rsidRPr="009024F3">
        <w:rPr>
          <w:rFonts w:ascii="Times New Roman" w:hAnsi="Times New Roman" w:cs="Times New Roman"/>
          <w:sz w:val="24"/>
          <w:szCs w:val="24"/>
          <w:lang w:val="en-US"/>
        </w:rPr>
        <w:t>weeks”</w:t>
      </w:r>
      <w:r w:rsidR="00AF7A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7A0C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PEVuZE5vdGU+PENpdGU+PEF1dGhvcj5TdGVpbmdyaW1zZG90dGlyPC9BdXRob3I+PFllYXI+MjAw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</w:fldData>
        </w:fldChar>
      </w:r>
      <w:r w:rsidR="004C224D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4C224D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PEVuZE5vdGU+PENpdGU+PEF1dGhvcj5TdGVpbmdyaW1zZG90dGlyPC9BdXRob3I+PFllYXI+MjAw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</w:fldData>
        </w:fldChar>
      </w:r>
      <w:r w:rsidR="004C224D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4C224D">
        <w:rPr>
          <w:rFonts w:ascii="Times New Roman" w:hAnsi="Times New Roman" w:cs="Times New Roman"/>
          <w:sz w:val="24"/>
          <w:szCs w:val="24"/>
          <w:lang w:val="en-US"/>
        </w:rPr>
      </w:r>
      <w:r w:rsidR="004C224D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AF7A0C">
        <w:rPr>
          <w:rFonts w:ascii="Times New Roman" w:hAnsi="Times New Roman" w:cs="Times New Roman"/>
          <w:sz w:val="24"/>
          <w:szCs w:val="24"/>
          <w:lang w:val="en-US"/>
        </w:rPr>
      </w:r>
      <w:r w:rsidR="00AF7A0C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4C224D">
        <w:rPr>
          <w:rFonts w:ascii="Times New Roman" w:hAnsi="Times New Roman" w:cs="Times New Roman"/>
          <w:noProof/>
          <w:sz w:val="24"/>
          <w:szCs w:val="24"/>
          <w:lang w:val="en-US"/>
        </w:rPr>
        <w:t>[6]</w:t>
      </w:r>
      <w:r w:rsidR="00AF7A0C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320D5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F7A0C" w:rsidRPr="009024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75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4AAB" w:rsidRPr="00C71858">
        <w:rPr>
          <w:rFonts w:ascii="Times New Roman" w:hAnsi="Times New Roman" w:cs="Times New Roman"/>
          <w:i/>
          <w:sz w:val="24"/>
          <w:szCs w:val="24"/>
          <w:lang w:val="en-US"/>
        </w:rPr>
        <w:t>Sleep problems</w:t>
      </w:r>
      <w:r w:rsidR="00904AAB">
        <w:rPr>
          <w:rFonts w:ascii="Times New Roman" w:hAnsi="Times New Roman" w:cs="Times New Roman"/>
          <w:sz w:val="24"/>
          <w:szCs w:val="24"/>
          <w:lang w:val="en-US"/>
        </w:rPr>
        <w:t xml:space="preserve"> were assessed with three questions</w:t>
      </w:r>
      <w:r w:rsidR="00303C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32E0">
        <w:rPr>
          <w:rFonts w:ascii="Times New Roman" w:hAnsi="Times New Roman" w:cs="Times New Roman"/>
          <w:sz w:val="24"/>
          <w:szCs w:val="24"/>
          <w:lang w:val="en-US"/>
        </w:rPr>
        <w:t>developed</w:t>
      </w:r>
      <w:r w:rsidR="00303C57">
        <w:rPr>
          <w:rFonts w:ascii="Times New Roman" w:hAnsi="Times New Roman" w:cs="Times New Roman"/>
          <w:sz w:val="24"/>
          <w:szCs w:val="24"/>
          <w:lang w:val="en-US"/>
        </w:rPr>
        <w:t xml:space="preserve"> for this survey</w:t>
      </w:r>
      <w:r w:rsidR="00904AAB">
        <w:rPr>
          <w:rFonts w:ascii="Times New Roman" w:hAnsi="Times New Roman" w:cs="Times New Roman"/>
          <w:sz w:val="24"/>
          <w:szCs w:val="24"/>
          <w:lang w:val="en-US"/>
        </w:rPr>
        <w:t xml:space="preserve"> asking whether the respondents had “difficulties falling asleep”, “difficulties with continuous sleep during night”, and “Early awakening in the </w:t>
      </w:r>
      <w:commentRangeStart w:id="3"/>
      <w:commentRangeStart w:id="4"/>
      <w:r w:rsidR="00904AAB">
        <w:rPr>
          <w:rFonts w:ascii="Times New Roman" w:hAnsi="Times New Roman" w:cs="Times New Roman"/>
          <w:sz w:val="24"/>
          <w:szCs w:val="24"/>
          <w:lang w:val="en-US"/>
        </w:rPr>
        <w:t xml:space="preserve">morning”. </w:t>
      </w:r>
      <w:commentRangeEnd w:id="3"/>
      <w:r w:rsidR="00EC1FF2">
        <w:rPr>
          <w:rStyle w:val="Merknadsreferanse"/>
        </w:rPr>
        <w:commentReference w:id="3"/>
      </w:r>
      <w:commentRangeEnd w:id="4"/>
      <w:r w:rsidR="00387E1B">
        <w:rPr>
          <w:rStyle w:val="Merknadsreferanse"/>
        </w:rPr>
        <w:commentReference w:id="4"/>
      </w:r>
      <w:r w:rsidR="00487B2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C1FF2">
        <w:rPr>
          <w:rFonts w:ascii="Times New Roman" w:hAnsi="Times New Roman" w:cs="Times New Roman"/>
          <w:sz w:val="24"/>
          <w:szCs w:val="24"/>
          <w:lang w:val="en-US"/>
        </w:rPr>
        <w:t>our-point scale used for the somatic health and sleep problem items rang</w:t>
      </w:r>
      <w:r w:rsidR="00487B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EC1FF2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r w:rsidR="00CA0F96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EC1FF2">
        <w:rPr>
          <w:rFonts w:ascii="Times New Roman" w:hAnsi="Times New Roman" w:cs="Times New Roman"/>
          <w:sz w:val="24"/>
          <w:szCs w:val="24"/>
          <w:lang w:val="en-US"/>
        </w:rPr>
        <w:t>1=</w:t>
      </w:r>
      <w:r w:rsidR="00EC1FF2" w:rsidRPr="009024F3">
        <w:rPr>
          <w:rFonts w:ascii="Times New Roman" w:hAnsi="Times New Roman" w:cs="Times New Roman"/>
          <w:sz w:val="24"/>
          <w:szCs w:val="24"/>
          <w:lang w:val="en-US"/>
        </w:rPr>
        <w:t>not bothered”</w:t>
      </w:r>
      <w:r w:rsidR="00EC1FF2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EC1FF2" w:rsidRPr="009024F3">
        <w:rPr>
          <w:rFonts w:ascii="Times New Roman" w:hAnsi="Times New Roman" w:cs="Times New Roman"/>
          <w:sz w:val="24"/>
          <w:szCs w:val="24"/>
          <w:lang w:val="en-US"/>
        </w:rPr>
        <w:t xml:space="preserve"> ‘‘</w:t>
      </w:r>
      <w:r w:rsidR="00EC1FF2">
        <w:rPr>
          <w:rFonts w:ascii="Times New Roman" w:hAnsi="Times New Roman" w:cs="Times New Roman"/>
          <w:sz w:val="24"/>
          <w:szCs w:val="24"/>
          <w:lang w:val="en-US"/>
        </w:rPr>
        <w:t>4=</w:t>
      </w:r>
      <w:r w:rsidR="00EC1FF2" w:rsidRPr="009024F3">
        <w:rPr>
          <w:rFonts w:ascii="Times New Roman" w:hAnsi="Times New Roman" w:cs="Times New Roman"/>
          <w:sz w:val="24"/>
          <w:szCs w:val="24"/>
          <w:lang w:val="en-US"/>
        </w:rPr>
        <w:t>very intensely bothered</w:t>
      </w:r>
      <w:r w:rsidR="00EC1FF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C1FF2" w:rsidRPr="009024F3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904A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4AAB" w:rsidRPr="00C71858">
        <w:rPr>
          <w:rFonts w:ascii="Times New Roman" w:hAnsi="Times New Roman" w:cs="Times New Roman"/>
          <w:i/>
          <w:sz w:val="24"/>
          <w:szCs w:val="24"/>
          <w:lang w:val="en-US"/>
        </w:rPr>
        <w:t>Job satisfaction</w:t>
      </w:r>
      <w:r w:rsidR="00904AAB">
        <w:rPr>
          <w:rFonts w:ascii="Times New Roman" w:hAnsi="Times New Roman" w:cs="Times New Roman"/>
          <w:sz w:val="24"/>
          <w:szCs w:val="24"/>
          <w:lang w:val="en-US"/>
        </w:rPr>
        <w:t xml:space="preserve"> was measured with four items from th</w:t>
      </w:r>
      <w:r w:rsidR="008F206C">
        <w:rPr>
          <w:rFonts w:ascii="Times New Roman" w:hAnsi="Times New Roman" w:cs="Times New Roman"/>
          <w:sz w:val="24"/>
          <w:szCs w:val="24"/>
          <w:lang w:val="en-US"/>
        </w:rPr>
        <w:t xml:space="preserve">e Job Satisfaction scale </w:t>
      </w:r>
      <w:r w:rsidR="008F206C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PEVuZE5vdGU+PENpdGU+PEF1dGhvcj5IZXRsYW5kPC9BdXRob3I+PFllYXI+MjAwODwvWWVhcj48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</w:fldData>
        </w:fldChar>
      </w:r>
      <w:r w:rsidR="004C224D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4C224D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PEVuZE5vdGU+PENpdGU+PEF1dGhvcj5IZXRsYW5kPC9BdXRob3I+PFllYXI+MjAwODwvWWVhcj48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</w:fldData>
        </w:fldChar>
      </w:r>
      <w:r w:rsidR="004C224D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4C224D">
        <w:rPr>
          <w:rFonts w:ascii="Times New Roman" w:hAnsi="Times New Roman" w:cs="Times New Roman"/>
          <w:sz w:val="24"/>
          <w:szCs w:val="24"/>
          <w:lang w:val="en-US"/>
        </w:rPr>
      </w:r>
      <w:r w:rsidR="004C224D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8F206C">
        <w:rPr>
          <w:rFonts w:ascii="Times New Roman" w:hAnsi="Times New Roman" w:cs="Times New Roman"/>
          <w:sz w:val="24"/>
          <w:szCs w:val="24"/>
          <w:lang w:val="en-US"/>
        </w:rPr>
      </w:r>
      <w:r w:rsidR="008F206C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4C224D">
        <w:rPr>
          <w:rFonts w:ascii="Times New Roman" w:hAnsi="Times New Roman" w:cs="Times New Roman"/>
          <w:noProof/>
          <w:sz w:val="24"/>
          <w:szCs w:val="24"/>
          <w:lang w:val="en-US"/>
        </w:rPr>
        <w:t>[7, 8]</w:t>
      </w:r>
      <w:r w:rsidR="008F206C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8F206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87B25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F20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FF2">
        <w:rPr>
          <w:rFonts w:ascii="Times New Roman" w:hAnsi="Times New Roman" w:cs="Times New Roman"/>
          <w:sz w:val="24"/>
          <w:szCs w:val="24"/>
          <w:lang w:val="en-US"/>
        </w:rPr>
        <w:t xml:space="preserve">response </w:t>
      </w:r>
      <w:r w:rsidR="00487B25">
        <w:rPr>
          <w:rFonts w:ascii="Times New Roman" w:hAnsi="Times New Roman" w:cs="Times New Roman"/>
          <w:sz w:val="24"/>
          <w:szCs w:val="24"/>
          <w:lang w:val="en-US"/>
        </w:rPr>
        <w:t xml:space="preserve">scale </w:t>
      </w:r>
      <w:r w:rsidR="008F206C">
        <w:rPr>
          <w:rFonts w:ascii="Times New Roman" w:hAnsi="Times New Roman" w:cs="Times New Roman"/>
          <w:sz w:val="24"/>
          <w:szCs w:val="24"/>
          <w:lang w:val="en-US"/>
        </w:rPr>
        <w:t xml:space="preserve"> rang</w:t>
      </w:r>
      <w:r w:rsidR="00487B25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CA0F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206C">
        <w:rPr>
          <w:rFonts w:ascii="Times New Roman" w:hAnsi="Times New Roman" w:cs="Times New Roman"/>
          <w:sz w:val="24"/>
          <w:szCs w:val="24"/>
          <w:lang w:val="en-US"/>
        </w:rPr>
        <w:t>from “</w:t>
      </w:r>
      <w:r w:rsidR="00EC1FF2">
        <w:rPr>
          <w:rFonts w:ascii="Times New Roman" w:hAnsi="Times New Roman" w:cs="Times New Roman"/>
          <w:sz w:val="24"/>
          <w:szCs w:val="24"/>
          <w:lang w:val="en-US"/>
        </w:rPr>
        <w:t>1=</w:t>
      </w:r>
      <w:r w:rsidR="008F206C">
        <w:rPr>
          <w:rFonts w:ascii="Times New Roman" w:hAnsi="Times New Roman" w:cs="Times New Roman"/>
          <w:sz w:val="24"/>
          <w:szCs w:val="24"/>
          <w:lang w:val="en-US"/>
        </w:rPr>
        <w:t>totally disagree” to “</w:t>
      </w:r>
      <w:r w:rsidR="00EC1FF2">
        <w:rPr>
          <w:rFonts w:ascii="Times New Roman" w:hAnsi="Times New Roman" w:cs="Times New Roman"/>
          <w:sz w:val="24"/>
          <w:szCs w:val="24"/>
          <w:lang w:val="en-US"/>
        </w:rPr>
        <w:t>5=</w:t>
      </w:r>
      <w:r w:rsidR="008F206C">
        <w:rPr>
          <w:rFonts w:ascii="Times New Roman" w:hAnsi="Times New Roman" w:cs="Times New Roman"/>
          <w:sz w:val="24"/>
          <w:szCs w:val="24"/>
          <w:lang w:val="en-US"/>
        </w:rPr>
        <w:t>totally agree”.</w:t>
      </w:r>
      <w:r w:rsidR="00EC1FF2">
        <w:rPr>
          <w:rFonts w:ascii="Times New Roman" w:hAnsi="Times New Roman" w:cs="Times New Roman"/>
          <w:sz w:val="24"/>
          <w:szCs w:val="24"/>
          <w:lang w:val="en-US"/>
        </w:rPr>
        <w:t xml:space="preserve">  C</w:t>
      </w:r>
      <w:r w:rsidR="004F166D">
        <w:rPr>
          <w:rFonts w:ascii="Times New Roman" w:hAnsi="Times New Roman" w:cs="Times New Roman"/>
          <w:sz w:val="24"/>
          <w:szCs w:val="24"/>
          <w:lang w:val="en-US"/>
        </w:rPr>
        <w:t>ronbach’s</w:t>
      </w:r>
      <w:r w:rsidR="00CA0F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FF2">
        <w:rPr>
          <w:rFonts w:ascii="Times New Roman" w:hAnsi="Times New Roman" w:cs="Times New Roman"/>
          <w:sz w:val="24"/>
          <w:szCs w:val="24"/>
          <w:lang w:val="en-US"/>
        </w:rPr>
        <w:t>alpha was .</w:t>
      </w:r>
      <w:r w:rsidR="00CF32E0">
        <w:rPr>
          <w:rFonts w:ascii="Times New Roman" w:hAnsi="Times New Roman" w:cs="Times New Roman"/>
          <w:sz w:val="24"/>
          <w:szCs w:val="24"/>
          <w:lang w:val="en-US"/>
        </w:rPr>
        <w:t>88</w:t>
      </w:r>
      <w:r w:rsidR="00EC1FF2">
        <w:rPr>
          <w:rFonts w:ascii="Times New Roman" w:hAnsi="Times New Roman" w:cs="Times New Roman"/>
          <w:sz w:val="24"/>
          <w:szCs w:val="24"/>
          <w:lang w:val="en-US"/>
        </w:rPr>
        <w:t xml:space="preserve"> for psychological distress, </w:t>
      </w:r>
      <w:r w:rsidR="00CE0F5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F32E0">
        <w:rPr>
          <w:rFonts w:ascii="Times New Roman" w:hAnsi="Times New Roman" w:cs="Times New Roman"/>
          <w:sz w:val="24"/>
          <w:szCs w:val="24"/>
          <w:lang w:val="en-US"/>
        </w:rPr>
        <w:t>70</w:t>
      </w:r>
      <w:r w:rsidR="00CE0F58">
        <w:rPr>
          <w:rFonts w:ascii="Times New Roman" w:hAnsi="Times New Roman" w:cs="Times New Roman"/>
          <w:sz w:val="24"/>
          <w:szCs w:val="24"/>
          <w:lang w:val="en-US"/>
        </w:rPr>
        <w:t xml:space="preserve"> for somatic complaints, .</w:t>
      </w:r>
      <w:r w:rsidR="00CF32E0">
        <w:rPr>
          <w:rFonts w:ascii="Times New Roman" w:hAnsi="Times New Roman" w:cs="Times New Roman"/>
          <w:sz w:val="24"/>
          <w:szCs w:val="24"/>
          <w:lang w:val="en-US"/>
        </w:rPr>
        <w:t>81</w:t>
      </w:r>
      <w:r w:rsidR="00CE0F58">
        <w:rPr>
          <w:rFonts w:ascii="Times New Roman" w:hAnsi="Times New Roman" w:cs="Times New Roman"/>
          <w:sz w:val="24"/>
          <w:szCs w:val="24"/>
          <w:lang w:val="en-US"/>
        </w:rPr>
        <w:t xml:space="preserve"> for sleep problems, and </w:t>
      </w:r>
      <w:r w:rsidR="00CA0F9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F32E0">
        <w:rPr>
          <w:rFonts w:ascii="Times New Roman" w:hAnsi="Times New Roman" w:cs="Times New Roman"/>
          <w:sz w:val="24"/>
          <w:szCs w:val="24"/>
          <w:lang w:val="en-US"/>
        </w:rPr>
        <w:t>87</w:t>
      </w:r>
      <w:r w:rsidR="00CE0F58">
        <w:rPr>
          <w:rFonts w:ascii="Times New Roman" w:hAnsi="Times New Roman" w:cs="Times New Roman"/>
          <w:sz w:val="24"/>
          <w:szCs w:val="24"/>
          <w:lang w:val="en-US"/>
        </w:rPr>
        <w:t xml:space="preserve"> for job satisfaction. </w:t>
      </w:r>
      <w:r w:rsidR="008F20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A9A23D9" w14:textId="28BDFBC6" w:rsidR="00264C44" w:rsidRDefault="00423AA4" w:rsidP="00DD48FB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DD48FB">
        <w:rPr>
          <w:rFonts w:ascii="Times New Roman" w:hAnsi="Times New Roman" w:cs="Times New Roman"/>
          <w:sz w:val="24"/>
          <w:szCs w:val="24"/>
          <w:lang w:val="en-US"/>
        </w:rPr>
        <w:t xml:space="preserve">Statistical analyses were conducted using IBM SPSS Statistics 23.0. </w:t>
      </w:r>
      <w:r w:rsidR="00A0188D">
        <w:rPr>
          <w:rFonts w:ascii="Times New Roman" w:hAnsi="Times New Roman" w:cs="Times New Roman"/>
          <w:sz w:val="24"/>
          <w:szCs w:val="24"/>
          <w:lang w:val="en-US"/>
        </w:rPr>
        <w:t>Group differences</w:t>
      </w:r>
      <w:r w:rsidRPr="00DD48FB">
        <w:rPr>
          <w:rFonts w:ascii="Times New Roman" w:hAnsi="Times New Roman" w:cs="Times New Roman"/>
          <w:sz w:val="24"/>
          <w:szCs w:val="24"/>
          <w:lang w:val="en-US"/>
        </w:rPr>
        <w:t xml:space="preserve"> were tested using analysis of variance (ANOVA)</w:t>
      </w:r>
      <w:r w:rsidR="002F7D3A">
        <w:rPr>
          <w:rFonts w:ascii="Times New Roman" w:hAnsi="Times New Roman" w:cs="Times New Roman"/>
          <w:sz w:val="24"/>
          <w:szCs w:val="24"/>
          <w:lang w:val="en-US"/>
        </w:rPr>
        <w:t xml:space="preserve"> with Bonferroni post hoc tests</w:t>
      </w:r>
      <w:r w:rsidRPr="00DD48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0188D">
        <w:rPr>
          <w:rFonts w:ascii="Times New Roman" w:hAnsi="Times New Roman" w:cs="Times New Roman"/>
          <w:sz w:val="24"/>
          <w:szCs w:val="24"/>
          <w:lang w:val="en-US"/>
        </w:rPr>
        <w:t xml:space="preserve"> Level of significance was set to &lt;.05.</w:t>
      </w:r>
    </w:p>
    <w:p w14:paraId="690E7C28" w14:textId="1B70B42C" w:rsidR="008F206C" w:rsidRDefault="00A0188D" w:rsidP="00465D72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F206C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</w:p>
    <w:p w14:paraId="6BBDE7AA" w14:textId="15D42D24" w:rsidR="006C75AD" w:rsidRDefault="006C75AD" w:rsidP="006C75AD">
      <w:pPr>
        <w:spacing w:line="480" w:lineRule="auto"/>
        <w:ind w:firstLine="708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200A2B"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Altogether 1608 persons returned the questionnaire (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response rate: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32%</w:t>
      </w:r>
      <w:r w:rsidRPr="00200A2B">
        <w:rPr>
          <w:rFonts w:ascii="Times New Roman" w:hAnsi="Times New Roman" w:cs="Times New Roman"/>
          <w:color w:val="000000"/>
          <w:sz w:val="24"/>
          <w:szCs w:val="24"/>
          <w:lang w:val="en-GB"/>
        </w:rPr>
        <w:t>)</w:t>
      </w:r>
      <w:r w:rsidR="00487B2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and </w:t>
      </w:r>
      <w:r w:rsidRPr="00200A2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provided usable responses.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200A2B">
        <w:rPr>
          <w:rFonts w:ascii="Times New Roman" w:eastAsia="Calibri" w:hAnsi="Times New Roman" w:cs="Times New Roman"/>
          <w:sz w:val="24"/>
          <w:szCs w:val="24"/>
          <w:lang w:val="en-GB"/>
        </w:rPr>
        <w:t>Mean age was 4</w:t>
      </w:r>
      <w:r w:rsidRPr="00200A2B">
        <w:rPr>
          <w:rFonts w:ascii="Times New Roman" w:hAnsi="Times New Roman" w:cs="Times New Roman"/>
          <w:sz w:val="24"/>
          <w:szCs w:val="24"/>
          <w:lang w:val="en-GB"/>
        </w:rPr>
        <w:t>5.19</w:t>
      </w:r>
      <w:r w:rsidRPr="00200A2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(</w:t>
      </w:r>
      <w:r w:rsidRPr="00200A2B">
        <w:rPr>
          <w:rFonts w:ascii="Times New Roman" w:eastAsia="Calibri" w:hAnsi="Times New Roman" w:cs="Times New Roman"/>
          <w:i/>
          <w:sz w:val="24"/>
          <w:szCs w:val="24"/>
          <w:lang w:val="en-GB"/>
        </w:rPr>
        <w:t>SD=</w:t>
      </w:r>
      <w:r w:rsidRPr="00200A2B">
        <w:rPr>
          <w:rFonts w:ascii="Times New Roman" w:hAnsi="Times New Roman" w:cs="Times New Roman"/>
          <w:sz w:val="24"/>
          <w:szCs w:val="24"/>
          <w:lang w:val="en-GB"/>
        </w:rPr>
        <w:t>10.04</w:t>
      </w:r>
      <w:r w:rsidRPr="00200A2B">
        <w:rPr>
          <w:rFonts w:ascii="Times New Roman" w:eastAsia="Calibri" w:hAnsi="Times New Roman" w:cs="Times New Roman"/>
          <w:sz w:val="24"/>
          <w:szCs w:val="24"/>
          <w:lang w:val="en-GB"/>
        </w:rPr>
        <w:t>)</w:t>
      </w:r>
      <w:r w:rsidRPr="00200A2B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</w:t>
      </w:r>
      <w:r w:rsidRPr="00200A2B">
        <w:rPr>
          <w:rFonts w:ascii="Times New Roman" w:hAnsi="Times New Roman" w:cs="Times New Roman"/>
          <w:sz w:val="24"/>
          <w:szCs w:val="24"/>
          <w:lang w:val="en-GB"/>
        </w:rPr>
        <w:t xml:space="preserve">years </w:t>
      </w:r>
      <w:r w:rsidR="00C71858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200A2B">
        <w:rPr>
          <w:rFonts w:ascii="Times New Roman" w:hAnsi="Times New Roman" w:cs="Times New Roman"/>
          <w:sz w:val="24"/>
          <w:szCs w:val="24"/>
          <w:lang w:val="en-GB"/>
        </w:rPr>
        <w:t>range</w:t>
      </w:r>
      <w:r w:rsidR="00C71858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Pr="00200A2B">
        <w:rPr>
          <w:rFonts w:ascii="Times New Roman" w:hAnsi="Times New Roman" w:cs="Times New Roman"/>
          <w:sz w:val="24"/>
          <w:szCs w:val="24"/>
          <w:lang w:val="en-GB"/>
        </w:rPr>
        <w:t>21 to 61</w:t>
      </w:r>
      <w:r w:rsidR="00C71858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00A2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The sample </w:t>
      </w:r>
      <w:r w:rsidR="00C71858">
        <w:rPr>
          <w:rFonts w:ascii="Times New Roman" w:eastAsia="Calibri" w:hAnsi="Times New Roman" w:cs="Times New Roman"/>
          <w:sz w:val="24"/>
          <w:szCs w:val="24"/>
          <w:lang w:val="en-GB"/>
        </w:rPr>
        <w:t>comprised</w:t>
      </w:r>
      <w:r w:rsidRPr="00200A2B">
        <w:rPr>
          <w:rFonts w:ascii="Times New Roman" w:hAnsi="Times New Roman" w:cs="Times New Roman"/>
          <w:sz w:val="24"/>
          <w:szCs w:val="24"/>
          <w:lang w:val="en-GB"/>
        </w:rPr>
        <w:t xml:space="preserve"> slightly more women (52%) than men (48%). Altogether 9.4% had less than 11 years of education, 31.0% had between 11 and 13 years, 32.0%</w:t>
      </w:r>
      <w:r w:rsidRPr="00200A2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had between 14 and 17 years</w:t>
      </w:r>
      <w:r w:rsidRPr="00200A2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200A2B">
        <w:rPr>
          <w:rFonts w:ascii="Times New Roman" w:hAnsi="Times New Roman" w:cs="Times New Roman"/>
          <w:sz w:val="24"/>
          <w:szCs w:val="24"/>
          <w:lang w:val="en-GB"/>
        </w:rPr>
        <w:t>27.8% had 18 years or more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years</w:t>
      </w:r>
      <w:r w:rsidR="00C71858">
        <w:rPr>
          <w:rFonts w:ascii="Times New Roman" w:hAnsi="Times New Roman" w:cs="Times New Roman"/>
          <w:sz w:val="24"/>
          <w:szCs w:val="24"/>
          <w:lang w:val="en-GB"/>
        </w:rPr>
        <w:t xml:space="preserve">. In total, </w:t>
      </w:r>
      <w:r w:rsidRPr="00200A2B">
        <w:rPr>
          <w:rFonts w:ascii="Times New Roman" w:hAnsi="Times New Roman" w:cs="Times New Roman"/>
          <w:sz w:val="24"/>
          <w:szCs w:val="24"/>
          <w:lang w:val="en-GB"/>
        </w:rPr>
        <w:t xml:space="preserve">89.4% </w:t>
      </w:r>
      <w:r w:rsidR="00487B25">
        <w:rPr>
          <w:rFonts w:ascii="Times New Roman" w:hAnsi="Times New Roman" w:cs="Times New Roman"/>
          <w:sz w:val="24"/>
          <w:szCs w:val="24"/>
          <w:lang w:val="en-GB"/>
        </w:rPr>
        <w:t xml:space="preserve">worked </w:t>
      </w:r>
      <w:r w:rsidRPr="00200A2B">
        <w:rPr>
          <w:rFonts w:ascii="Times New Roman" w:hAnsi="Times New Roman" w:cs="Times New Roman"/>
          <w:sz w:val="24"/>
          <w:szCs w:val="24"/>
          <w:lang w:val="en-GB"/>
        </w:rPr>
        <w:t xml:space="preserve"> full-</w:t>
      </w:r>
      <w:r w:rsidRPr="00200A2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time, </w:t>
      </w:r>
      <w:r w:rsidRPr="00200A2B">
        <w:rPr>
          <w:rFonts w:ascii="Times New Roman" w:hAnsi="Times New Roman" w:cs="Times New Roman"/>
          <w:sz w:val="24"/>
          <w:szCs w:val="24"/>
          <w:lang w:val="en-GB"/>
        </w:rPr>
        <w:t>6.6</w:t>
      </w:r>
      <w:r w:rsidRPr="00200A2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% </w:t>
      </w:r>
      <w:r w:rsidR="00487B2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worked </w:t>
      </w:r>
      <w:r w:rsidRPr="00200A2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part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-</w:t>
      </w:r>
      <w:r w:rsidRPr="00200A2B">
        <w:rPr>
          <w:rFonts w:ascii="Times New Roman" w:eastAsia="Calibri" w:hAnsi="Times New Roman" w:cs="Times New Roman"/>
          <w:sz w:val="24"/>
          <w:szCs w:val="24"/>
          <w:lang w:val="en-GB"/>
        </w:rPr>
        <w:t>time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>,</w:t>
      </w:r>
      <w:r w:rsidRPr="00200A2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="00487B25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200A2B">
        <w:rPr>
          <w:rFonts w:ascii="Times New Roman" w:hAnsi="Times New Roman" w:cs="Times New Roman"/>
          <w:sz w:val="24"/>
          <w:szCs w:val="24"/>
          <w:lang w:val="en-GB"/>
        </w:rPr>
        <w:t>%</w:t>
      </w:r>
      <w:r w:rsidRPr="00200A2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were on a sick leave or occupational rehabi</w:t>
      </w:r>
      <w:r>
        <w:rPr>
          <w:rFonts w:ascii="Times New Roman" w:hAnsi="Times New Roman" w:cs="Times New Roman"/>
          <w:sz w:val="24"/>
          <w:szCs w:val="24"/>
          <w:lang w:val="en-GB"/>
        </w:rPr>
        <w:t>litation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r w:rsidRPr="00200A2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Altogether </w:t>
      </w:r>
      <w:r w:rsidRPr="00200A2B">
        <w:rPr>
          <w:rFonts w:ascii="Times New Roman" w:hAnsi="Times New Roman" w:cs="Times New Roman"/>
          <w:sz w:val="24"/>
          <w:szCs w:val="24"/>
          <w:lang w:val="en-GB"/>
        </w:rPr>
        <w:t>36%</w:t>
      </w:r>
      <w:r w:rsidRPr="00200A2B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had a leadership position with personnel responsibil</w:t>
      </w:r>
      <w:r w:rsidRPr="00200A2B">
        <w:rPr>
          <w:rFonts w:ascii="Times New Roman" w:hAnsi="Times New Roman" w:cs="Times New Roman"/>
          <w:sz w:val="24"/>
          <w:szCs w:val="24"/>
          <w:lang w:val="en-GB"/>
        </w:rPr>
        <w:t>ities</w:t>
      </w:r>
      <w:r w:rsidRPr="00200A2B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14:paraId="6F6D67F4" w14:textId="40A1F061" w:rsidR="006C75AD" w:rsidRDefault="00B526FD" w:rsidP="006C75AD">
      <w:pPr>
        <w:spacing w:line="480" w:lineRule="auto"/>
        <w:ind w:firstLine="708"/>
        <w:rPr>
          <w:rFonts w:ascii="Times New Roman" w:eastAsia="Calibri" w:hAnsi="Times New Roman" w:cs="Times New Roman"/>
          <w:sz w:val="24"/>
          <w:szCs w:val="24"/>
          <w:lang w:val="en-GB"/>
        </w:rPr>
      </w:pPr>
      <w:commentRangeStart w:id="5"/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Prevalence </w:t>
      </w:r>
      <w:r w:rsidR="00BF6DD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estimates by level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of weekly alcohol use </w:t>
      </w:r>
      <w:commentRangeStart w:id="6"/>
      <w:r w:rsidR="00BF6DD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(see Table 1) </w:t>
      </w:r>
      <w:commentRangeEnd w:id="5"/>
      <w:r w:rsidR="0025542C">
        <w:rPr>
          <w:rStyle w:val="Merknadsreferanse"/>
        </w:rPr>
        <w:commentReference w:id="5"/>
      </w:r>
      <w:commentRangeEnd w:id="6"/>
      <w:r w:rsidR="00911046">
        <w:rPr>
          <w:rStyle w:val="Merknadsreferanse"/>
        </w:rPr>
        <w:commentReference w:id="6"/>
      </w:r>
      <w:r w:rsidR="00BF6DDF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show that 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19.8% of the sample were abstainers, 71.5% were low to moderate users, 6.3% were moderate to high users, and 2.3</w:t>
      </w:r>
      <w:r w:rsidR="001B0BA9">
        <w:rPr>
          <w:rFonts w:ascii="Times New Roman" w:eastAsia="Calibri" w:hAnsi="Times New Roman" w:cs="Times New Roman"/>
          <w:sz w:val="24"/>
          <w:szCs w:val="24"/>
          <w:lang w:val="en-GB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were risky users. </w:t>
      </w:r>
      <w:r w:rsidR="006C75AD">
        <w:rPr>
          <w:rFonts w:ascii="Times New Roman" w:eastAsia="Calibri" w:hAnsi="Times New Roman" w:cs="Times New Roman"/>
          <w:sz w:val="24"/>
          <w:szCs w:val="24"/>
          <w:lang w:val="en-GB"/>
        </w:rPr>
        <w:t>Findings on differences</w:t>
      </w:r>
      <w:r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in health and well-being</w:t>
      </w:r>
      <w:r w:rsidR="006C75A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between categories of alcohol </w:t>
      </w:r>
      <w:r w:rsidR="00BF6DDF">
        <w:rPr>
          <w:rFonts w:ascii="Times New Roman" w:eastAsia="Calibri" w:hAnsi="Times New Roman" w:cs="Times New Roman"/>
          <w:sz w:val="24"/>
          <w:szCs w:val="24"/>
          <w:lang w:val="en-GB"/>
        </w:rPr>
        <w:t>use</w:t>
      </w:r>
      <w:r w:rsidR="006C75A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are presented in Table 2. </w:t>
      </w:r>
      <w:r w:rsidR="00911046">
        <w:rPr>
          <w:rFonts w:ascii="Times New Roman" w:eastAsia="Calibri" w:hAnsi="Times New Roman" w:cs="Times New Roman"/>
          <w:sz w:val="24"/>
          <w:szCs w:val="24"/>
          <w:lang w:val="en-GB"/>
        </w:rPr>
        <w:t>Adjusting for age, gender, and tobacco use, r</w:t>
      </w:r>
      <w:r w:rsidR="00D1677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isky </w:t>
      </w:r>
      <w:r w:rsidR="0091104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alcohol </w:t>
      </w:r>
      <w:r w:rsidR="00D1677C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users reported significantly higher levels of psychological distress and significantly lower levels of job satisfaction compared to all other categories. </w:t>
      </w:r>
      <w:r w:rsidR="00AC484E">
        <w:rPr>
          <w:rFonts w:ascii="Times New Roman" w:eastAsia="Calibri" w:hAnsi="Times New Roman" w:cs="Times New Roman"/>
          <w:sz w:val="24"/>
          <w:szCs w:val="24"/>
          <w:lang w:val="en-GB"/>
        </w:rPr>
        <w:t>Abstainers reported significantly higher levels of somatic complaints compared to moderate</w:t>
      </w:r>
      <w:r w:rsidR="0091104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to high</w:t>
      </w:r>
      <w:r w:rsidR="00AC484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users. All other </w:t>
      </w:r>
      <w:r w:rsidR="002D3361">
        <w:rPr>
          <w:rFonts w:ascii="Times New Roman" w:eastAsia="Calibri" w:hAnsi="Times New Roman" w:cs="Times New Roman"/>
          <w:sz w:val="24"/>
          <w:szCs w:val="24"/>
          <w:lang w:val="en-GB"/>
        </w:rPr>
        <w:t>comparisons</w:t>
      </w:r>
      <w:r w:rsidR="00AC484E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were non-significant. There were no significant interactions between alcohol use and gender. </w:t>
      </w:r>
    </w:p>
    <w:p w14:paraId="5339FDF1" w14:textId="77777777" w:rsidR="00AC484E" w:rsidRPr="00AC484E" w:rsidRDefault="00AC484E" w:rsidP="00AC484E">
      <w:pPr>
        <w:spacing w:line="480" w:lineRule="auto"/>
        <w:ind w:firstLine="708"/>
        <w:jc w:val="center"/>
        <w:rPr>
          <w:b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GB"/>
        </w:rPr>
        <w:t>Discussion</w:t>
      </w:r>
    </w:p>
    <w:p w14:paraId="72CFDB97" w14:textId="2B74F441" w:rsidR="00347F43" w:rsidRDefault="006E6415" w:rsidP="00347F43">
      <w:pPr>
        <w:spacing w:line="48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findings show that both male and female employees with risky alcohol use (more than </w:t>
      </w:r>
      <w:r w:rsidRPr="00200A2B">
        <w:rPr>
          <w:rFonts w:ascii="Times New Roman" w:hAnsi="Times New Roman" w:cs="Times New Roman"/>
          <w:color w:val="000000"/>
          <w:sz w:val="24"/>
          <w:szCs w:val="24"/>
          <w:lang w:val="en-US"/>
        </w:rPr>
        <w:t>21 units for men and 14 units for women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per week) report higher psychological distress</w:t>
      </w:r>
      <w:r w:rsidR="00CA0F9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lower job satisfaction, compared to employees who drink less. Hence, the </w:t>
      </w:r>
      <w:r w:rsidR="00FF6B8E">
        <w:rPr>
          <w:rFonts w:ascii="Times New Roman" w:hAnsi="Times New Roman" w:cs="Times New Roman"/>
          <w:color w:val="000000"/>
          <w:sz w:val="24"/>
          <w:szCs w:val="24"/>
          <w:lang w:val="en-US"/>
        </w:rPr>
        <w:t>results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support the threshold for problematic alcohol consumption as proposed by the </w:t>
      </w:r>
      <w:r w:rsidR="00C8148D">
        <w:rPr>
          <w:rFonts w:ascii="Times New Roman" w:hAnsi="Times New Roman" w:cs="Times New Roman"/>
          <w:color w:val="000000"/>
          <w:sz w:val="24"/>
          <w:szCs w:val="24"/>
          <w:lang w:val="en-US"/>
        </w:rPr>
        <w:t>WHO by showing that persons with a risky use is more prone to having health problems</w:t>
      </w:r>
      <w:r w:rsidR="00C718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lowered well-being</w:t>
      </w:r>
      <w:r w:rsidR="00C8148D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FF6B8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The findings are consistent with </w:t>
      </w:r>
      <w:r w:rsidR="00632AF6">
        <w:rPr>
          <w:rFonts w:ascii="Times New Roman" w:hAnsi="Times New Roman" w:cs="Times New Roman"/>
          <w:color w:val="000000"/>
          <w:sz w:val="24"/>
          <w:szCs w:val="24"/>
          <w:lang w:val="en-US"/>
        </w:rPr>
        <w:t>a previous study o</w:t>
      </w:r>
      <w:r w:rsidR="00FF6B8E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="00632A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</w:t>
      </w:r>
      <w:r w:rsidR="00C71858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working population</w:t>
      </w:r>
      <w:r w:rsidR="00632A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that</w:t>
      </w:r>
      <w:r w:rsidR="00FF6B8E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established</w:t>
      </w:r>
      <w:r w:rsidR="00632AF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health problems as a correlates of excessive alcohol use </w:t>
      </w:r>
      <w:r w:rsidR="00FF6B8E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begin"/>
      </w:r>
      <w:r w:rsidR="004C224D">
        <w:rPr>
          <w:rFonts w:ascii="Times New Roman" w:hAnsi="Times New Roman" w:cs="Times New Roman"/>
          <w:color w:val="000000"/>
          <w:sz w:val="24"/>
          <w:szCs w:val="24"/>
          <w:lang w:val="en-US"/>
        </w:rPr>
        <w:instrText xml:space="preserve"> ADDIN EN.CITE &lt;EndNote&gt;&lt;Cite&gt;&lt;Author&gt;Haddock&lt;/Author&gt;&lt;Year&gt;2012&lt;/Year&gt;&lt;RecNum&gt;3074&lt;/RecNum&gt;&lt;DisplayText&gt;[9]&lt;/DisplayText&gt;&lt;record&gt;&lt;rec-number&gt;3074&lt;/rec-number&gt;&lt;foreign-keys&gt;&lt;key app="EN" db-id="zx20d9zx2sxr0mewxxmver58xea2azzpv2ve" timestamp="1452688133"&gt;3074&lt;/key&gt;&lt;/foreign-keys&gt;&lt;ref-type name="Journal Article"&gt;17&lt;/ref-type&gt;&lt;contributors&gt;&lt;authors&gt;&lt;author&gt;Haddock, C. K.&lt;/author&gt;&lt;author&gt;Jahnke, S. A.&lt;/author&gt;&lt;author&gt;Poston, W. S. C.&lt;/author&gt;&lt;author&gt;Jitnarin, N.&lt;/author&gt;&lt;author&gt;Kaipust, C. M.&lt;/author&gt;&lt;author&gt;Tuley, B.&lt;/author&gt;&lt;author&gt;Hyder, M. L.&lt;/author&gt;&lt;/authors&gt;&lt;/contributors&gt;&lt;auth-address&gt;Center for Fire, Rescue &amp;amp; EMS Health Research, National Development and Research Institutes, Inc., Leawood, KS 66224, USA. keithhaddock@hopehri.com&lt;/auth-address&gt;&lt;titles&gt;&lt;title&gt;Alcohol use among firefighters in the Central United States&lt;/title&gt;&lt;secondary-title&gt;Occupational medicine (Oxford, England)&lt;/secondary-title&gt;&lt;alt-title&gt;Occup Med (Lond)&lt;/alt-title&gt;&lt;/titles&gt;&lt;alt-periodical&gt;&lt;full-title&gt;Occup Med (Lond)&lt;/full-title&gt;&lt;/alt-periodical&gt;&lt;pages&gt;661-4&lt;/pages&gt;&lt;volume&gt;62&lt;/volume&gt;&lt;number&gt;8&lt;/number&gt;&lt;keywords&gt;&lt;keyword&gt;Adult&lt;/keyword&gt;&lt;keyword&gt;Alcohol Drinking&lt;/keyword&gt;&lt;keyword&gt;Binge Drinking&lt;/keyword&gt;&lt;keyword&gt;Cohort Studies&lt;/keyword&gt;&lt;keyword&gt;Colorado&lt;/keyword&gt;&lt;keyword&gt;Firefighters&lt;/keyword&gt;&lt;keyword&gt;Humans&lt;/keyword&gt;&lt;keyword&gt;Male&lt;/keyword&gt;&lt;keyword&gt;Midwestern United States&lt;/keyword&gt;&lt;keyword&gt;epidemiology&lt;/keyword&gt;&lt;keyword&gt;epidemiology&lt;/keyword&gt;&lt;keyword&gt;epidemiology&lt;/keyword&gt;&lt;keyword&gt;psychology&lt;/keyword&gt;&lt;keyword&gt;epidemiology&lt;/keyword&gt;&lt;/keywords&gt;&lt;dates&gt;&lt;year&gt;2012&lt;/year&gt;&lt;/dates&gt;&lt;accession-num&gt;Medline:23064207&lt;/accession-num&gt;&lt;urls&gt;&lt;related-urls&gt;&lt;url&gt;&amp;lt;Go to ISI&amp;gt;://MEDLINE:23064207&lt;/url&gt;&lt;/related-urls&gt;&lt;/urls&gt;&lt;language&gt;English&lt;/language&gt;&lt;/record&gt;&lt;/Cite&gt;&lt;/EndNote&gt;</w:instrText>
      </w:r>
      <w:r w:rsidR="00FF6B8E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separate"/>
      </w:r>
      <w:r w:rsidR="004C224D">
        <w:rPr>
          <w:rFonts w:ascii="Times New Roman" w:hAnsi="Times New Roman" w:cs="Times New Roman"/>
          <w:noProof/>
          <w:color w:val="000000"/>
          <w:sz w:val="24"/>
          <w:szCs w:val="24"/>
          <w:lang w:val="en-US"/>
        </w:rPr>
        <w:t>[9]</w:t>
      </w:r>
      <w:r w:rsidR="00FF6B8E">
        <w:rPr>
          <w:rFonts w:ascii="Times New Roman" w:hAnsi="Times New Roman" w:cs="Times New Roman"/>
          <w:color w:val="000000"/>
          <w:sz w:val="24"/>
          <w:szCs w:val="24"/>
          <w:lang w:val="en-US"/>
        </w:rPr>
        <w:fldChar w:fldCharType="end"/>
      </w:r>
      <w:r w:rsidR="000A03B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347F43">
        <w:rPr>
          <w:rFonts w:ascii="Times New Roman" w:hAnsi="Times New Roman" w:cs="Times New Roman"/>
          <w:color w:val="000000"/>
          <w:sz w:val="24"/>
          <w:szCs w:val="24"/>
          <w:lang w:val="en-US"/>
        </w:rPr>
        <w:t>Due to the association with health impairment, i</w:t>
      </w:r>
      <w:r w:rsidR="00347F43" w:rsidRPr="00347F43">
        <w:rPr>
          <w:rFonts w:ascii="Times New Roman" w:hAnsi="Times New Roman" w:cs="Times New Roman"/>
          <w:color w:val="000000"/>
          <w:sz w:val="24"/>
          <w:szCs w:val="24"/>
          <w:lang w:val="en-US"/>
        </w:rPr>
        <w:t>t is critical that</w:t>
      </w:r>
      <w:r w:rsidR="00D4643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prevention and screening programs be developed to keep workers from becoming risky drinkers and to help those who are risky drinkers.  </w:t>
      </w:r>
      <w:r w:rsidR="00347F43" w:rsidRPr="00347F43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2B283647" w14:textId="5AFAB036" w:rsidR="006A7F4A" w:rsidRPr="00632AF6" w:rsidRDefault="00347F43" w:rsidP="00347F43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A7F4A" w:rsidRPr="00FF6B8E">
        <w:rPr>
          <w:rFonts w:ascii="Times New Roman" w:hAnsi="Times New Roman" w:cs="Times New Roman"/>
          <w:sz w:val="24"/>
          <w:szCs w:val="24"/>
          <w:lang w:val="en-US"/>
        </w:rPr>
        <w:t xml:space="preserve">trengths of this study include </w:t>
      </w:r>
      <w:r w:rsidR="00FF6B8E" w:rsidRPr="00FF6B8E">
        <w:rPr>
          <w:rFonts w:ascii="Times New Roman" w:hAnsi="Times New Roman" w:cs="Times New Roman"/>
          <w:sz w:val="24"/>
          <w:szCs w:val="24"/>
          <w:lang w:val="en-US"/>
        </w:rPr>
        <w:t xml:space="preserve">a large probability </w:t>
      </w:r>
      <w:r w:rsidR="006A7F4A" w:rsidRPr="00FF6B8E">
        <w:rPr>
          <w:rFonts w:ascii="Times New Roman" w:hAnsi="Times New Roman" w:cs="Times New Roman"/>
          <w:sz w:val="24"/>
          <w:szCs w:val="24"/>
          <w:lang w:val="en-US"/>
        </w:rPr>
        <w:t>sample</w:t>
      </w:r>
      <w:r w:rsidR="00FF6B8E" w:rsidRPr="00FF6B8E">
        <w:rPr>
          <w:rFonts w:ascii="Times New Roman" w:hAnsi="Times New Roman" w:cs="Times New Roman"/>
          <w:sz w:val="24"/>
          <w:szCs w:val="24"/>
          <w:lang w:val="en-US"/>
        </w:rPr>
        <w:t xml:space="preserve"> and th</w:t>
      </w:r>
      <w:r w:rsidR="00FF6B8E">
        <w:rPr>
          <w:rFonts w:ascii="Times New Roman" w:hAnsi="Times New Roman" w:cs="Times New Roman"/>
          <w:sz w:val="24"/>
          <w:szCs w:val="24"/>
          <w:lang w:val="en-US"/>
        </w:rPr>
        <w:t xml:space="preserve">e use of validated instruments. As for limitations, the study is cross-sectional and does not allow for </w:t>
      </w:r>
      <w:r w:rsidR="00632AF6" w:rsidRPr="009947B5">
        <w:rPr>
          <w:rFonts w:ascii="Times New Roman" w:hAnsi="Times New Roman" w:cs="Times New Roman"/>
          <w:sz w:val="24"/>
          <w:szCs w:val="24"/>
          <w:lang w:val="en-US"/>
        </w:rPr>
        <w:t>inferences</w:t>
      </w:r>
      <w:r w:rsidR="00FF6B8E" w:rsidRPr="009947B5">
        <w:rPr>
          <w:rFonts w:ascii="Times New Roman" w:hAnsi="Times New Roman" w:cs="Times New Roman"/>
          <w:sz w:val="24"/>
          <w:szCs w:val="24"/>
          <w:lang w:val="en-US"/>
        </w:rPr>
        <w:t xml:space="preserve"> about causal relation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F6B8E" w:rsidRPr="009947B5">
        <w:rPr>
          <w:rFonts w:ascii="Times New Roman" w:hAnsi="Times New Roman" w:cs="Times New Roman"/>
          <w:sz w:val="24"/>
          <w:szCs w:val="24"/>
          <w:lang w:val="en-US"/>
        </w:rPr>
        <w:t xml:space="preserve"> between alcohol use and health. </w:t>
      </w:r>
      <w:r w:rsidR="00B15D6B">
        <w:rPr>
          <w:rFonts w:ascii="Times New Roman" w:hAnsi="Times New Roman" w:cs="Times New Roman"/>
          <w:sz w:val="24"/>
          <w:szCs w:val="24"/>
          <w:lang w:val="en-US"/>
        </w:rPr>
        <w:t>Although</w:t>
      </w:r>
      <w:r w:rsidR="00FF6B8E" w:rsidRPr="009947B5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B15D6B">
        <w:rPr>
          <w:rFonts w:ascii="Times New Roman" w:hAnsi="Times New Roman" w:cs="Times New Roman"/>
          <w:sz w:val="24"/>
          <w:szCs w:val="24"/>
          <w:lang w:val="en-US"/>
        </w:rPr>
        <w:t xml:space="preserve">associations were  </w:t>
      </w:r>
      <w:r w:rsidR="00FF6B8E" w:rsidRPr="009947B5">
        <w:rPr>
          <w:rFonts w:ascii="Times New Roman" w:hAnsi="Times New Roman" w:cs="Times New Roman"/>
          <w:sz w:val="24"/>
          <w:szCs w:val="24"/>
          <w:lang w:val="en-US"/>
        </w:rPr>
        <w:t xml:space="preserve">statistically significantly, </w:t>
      </w:r>
      <w:r w:rsidR="004C224D">
        <w:rPr>
          <w:rFonts w:ascii="Times New Roman" w:hAnsi="Times New Roman" w:cs="Times New Roman"/>
          <w:sz w:val="24"/>
          <w:szCs w:val="24"/>
          <w:lang w:val="en-US"/>
        </w:rPr>
        <w:t xml:space="preserve">the magnitude of the relations was weak and </w:t>
      </w:r>
      <w:r w:rsidR="00FF6B8E" w:rsidRPr="009947B5">
        <w:rPr>
          <w:rFonts w:ascii="Times New Roman" w:hAnsi="Times New Roman" w:cs="Times New Roman"/>
          <w:sz w:val="24"/>
          <w:szCs w:val="24"/>
          <w:lang w:val="en-US"/>
        </w:rPr>
        <w:t xml:space="preserve">the clinical significance may be restricted.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32AF6" w:rsidRPr="009947B5">
        <w:rPr>
          <w:rFonts w:ascii="Times New Roman" w:hAnsi="Times New Roman" w:cs="Times New Roman"/>
          <w:sz w:val="24"/>
          <w:szCs w:val="24"/>
          <w:lang w:val="en-US"/>
        </w:rPr>
        <w:t xml:space="preserve">ata were based on self-reports, which can make results susceptible to </w:t>
      </w:r>
      <w:r w:rsidR="009947B5">
        <w:rPr>
          <w:rFonts w:ascii="Times New Roman" w:hAnsi="Times New Roman" w:cs="Times New Roman"/>
          <w:sz w:val="24"/>
          <w:szCs w:val="24"/>
          <w:lang w:val="en-US"/>
        </w:rPr>
        <w:t xml:space="preserve">under-reporting, </w:t>
      </w:r>
      <w:r w:rsidR="00632AF6" w:rsidRPr="009947B5">
        <w:rPr>
          <w:rFonts w:ascii="Times New Roman" w:hAnsi="Times New Roman" w:cs="Times New Roman"/>
          <w:sz w:val="24"/>
          <w:szCs w:val="24"/>
          <w:lang w:val="en-US"/>
        </w:rPr>
        <w:t>common method bias</w:t>
      </w:r>
      <w:r w:rsidR="009947B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32AF6" w:rsidRPr="009947B5">
        <w:rPr>
          <w:rFonts w:ascii="Times New Roman" w:hAnsi="Times New Roman" w:cs="Times New Roman"/>
          <w:sz w:val="24"/>
          <w:szCs w:val="24"/>
          <w:lang w:val="en-US"/>
        </w:rPr>
        <w:t xml:space="preserve"> and inflated associations </w:t>
      </w:r>
      <w:r w:rsidR="00632AF6" w:rsidRPr="009947B5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PEVuZE5vdGU+PENpdGU+PEF1dGhvcj5Qb2RzYWtvZmY8L0F1dGhvcj48WWVhcj4yMDAzPC9ZZWFy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</w:fldData>
        </w:fldChar>
      </w:r>
      <w:r w:rsidR="004C224D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4C224D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PEVuZE5vdGU+PENpdGU+PEF1dGhvcj5Qb2RzYWtvZmY8L0F1dGhvcj48WWVhcj4yMDAzPC9ZZWFy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</w:fldData>
        </w:fldChar>
      </w:r>
      <w:r w:rsidR="004C224D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4C224D">
        <w:rPr>
          <w:rFonts w:ascii="Times New Roman" w:hAnsi="Times New Roman" w:cs="Times New Roman"/>
          <w:sz w:val="24"/>
          <w:szCs w:val="24"/>
          <w:lang w:val="en-US"/>
        </w:rPr>
      </w:r>
      <w:r w:rsidR="004C224D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632AF6" w:rsidRPr="009947B5">
        <w:rPr>
          <w:rFonts w:ascii="Times New Roman" w:hAnsi="Times New Roman" w:cs="Times New Roman"/>
          <w:sz w:val="24"/>
          <w:szCs w:val="24"/>
          <w:lang w:val="en-US"/>
        </w:rPr>
      </w:r>
      <w:r w:rsidR="00632AF6" w:rsidRPr="009947B5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4C224D">
        <w:rPr>
          <w:rFonts w:ascii="Times New Roman" w:hAnsi="Times New Roman" w:cs="Times New Roman"/>
          <w:noProof/>
          <w:sz w:val="24"/>
          <w:szCs w:val="24"/>
          <w:lang w:val="en-US"/>
        </w:rPr>
        <w:t>[1, 10]</w:t>
      </w:r>
      <w:r w:rsidR="00632AF6" w:rsidRPr="009947B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632AF6" w:rsidRPr="009947B5">
        <w:rPr>
          <w:rFonts w:ascii="Times New Roman" w:hAnsi="Times New Roman" w:cs="Times New Roman"/>
          <w:sz w:val="24"/>
          <w:szCs w:val="24"/>
          <w:lang w:val="en-US"/>
        </w:rPr>
        <w:t xml:space="preserve">. Despite </w:t>
      </w:r>
      <w:r w:rsidR="00B15D6B"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 w:rsidR="00632AF6" w:rsidRPr="009947B5">
        <w:rPr>
          <w:rFonts w:ascii="Times New Roman" w:hAnsi="Times New Roman" w:cs="Times New Roman"/>
          <w:sz w:val="24"/>
          <w:szCs w:val="24"/>
          <w:lang w:val="en-US"/>
        </w:rPr>
        <w:t>limitations, our findings indicate that risky alcohol use in the Norwegian workforce is associated with higher levels of psychological distress</w:t>
      </w:r>
      <w:r w:rsidR="00651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2AF6" w:rsidRPr="009947B5">
        <w:rPr>
          <w:rFonts w:ascii="Times New Roman" w:hAnsi="Times New Roman" w:cs="Times New Roman"/>
          <w:sz w:val="24"/>
          <w:szCs w:val="24"/>
          <w:lang w:val="en-US"/>
        </w:rPr>
        <w:t>and lower job satisfaction, without evidence of a gender differential.</w:t>
      </w:r>
      <w:r w:rsidR="00632AF6">
        <w:rPr>
          <w:lang w:val="en-US"/>
        </w:rPr>
        <w:t xml:space="preserve"> </w:t>
      </w:r>
    </w:p>
    <w:p w14:paraId="40B7168A" w14:textId="77777777" w:rsidR="008F206C" w:rsidRPr="008F206C" w:rsidRDefault="008F206C" w:rsidP="008F206C">
      <w:pPr>
        <w:spacing w:line="48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14:paraId="30B9B6CA" w14:textId="77777777" w:rsidR="004C224D" w:rsidRPr="004C224D" w:rsidRDefault="00AF7A0C" w:rsidP="004C224D">
      <w:pPr>
        <w:pStyle w:val="EndNoteBibliography"/>
        <w:spacing w:after="0"/>
        <w:ind w:left="720" w:hanging="720"/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4C224D" w:rsidRPr="004C224D">
        <w:t xml:space="preserve">1. Wynn PA. The reliability of personal alcohol consumption estimates in a working population </w:t>
      </w:r>
      <w:r w:rsidR="004C224D" w:rsidRPr="004C224D">
        <w:rPr>
          <w:i/>
        </w:rPr>
        <w:t xml:space="preserve">Occup Med (Lond) </w:t>
      </w:r>
      <w:r w:rsidR="004C224D" w:rsidRPr="004C224D">
        <w:t>2000;</w:t>
      </w:r>
      <w:r w:rsidR="004C224D" w:rsidRPr="004C224D">
        <w:rPr>
          <w:b/>
        </w:rPr>
        <w:t>50</w:t>
      </w:r>
      <w:r w:rsidR="004C224D" w:rsidRPr="004C224D">
        <w:t>:322-325.</w:t>
      </w:r>
    </w:p>
    <w:p w14:paraId="034901C5" w14:textId="77777777" w:rsidR="004C224D" w:rsidRPr="004C224D" w:rsidRDefault="004C224D" w:rsidP="004C224D">
      <w:pPr>
        <w:pStyle w:val="EndNoteBibliography"/>
        <w:spacing w:after="0"/>
        <w:ind w:left="720" w:hanging="720"/>
      </w:pPr>
      <w:r w:rsidRPr="004C224D">
        <w:t xml:space="preserve">2. Room R, Babor T, Rehm J. Alcohol and public health </w:t>
      </w:r>
      <w:r w:rsidRPr="004C224D">
        <w:rPr>
          <w:i/>
        </w:rPr>
        <w:t xml:space="preserve">Lancet </w:t>
      </w:r>
      <w:r w:rsidRPr="004C224D">
        <w:t>2005;</w:t>
      </w:r>
      <w:r w:rsidRPr="004C224D">
        <w:rPr>
          <w:b/>
        </w:rPr>
        <w:t>365</w:t>
      </w:r>
      <w:r w:rsidRPr="004C224D">
        <w:t>:519-530.</w:t>
      </w:r>
    </w:p>
    <w:p w14:paraId="6EEF30EF" w14:textId="77777777" w:rsidR="004C224D" w:rsidRPr="004C224D" w:rsidRDefault="004C224D" w:rsidP="004C224D">
      <w:pPr>
        <w:pStyle w:val="EndNoteBibliography"/>
        <w:spacing w:after="0"/>
        <w:ind w:left="720" w:hanging="720"/>
      </w:pPr>
      <w:r w:rsidRPr="004C224D">
        <w:t xml:space="preserve">3. Vahtera J, Poikolainen K, Kivimaki M, Ala-Mursula L, Pentti J. Alcohol intake and sickness absence: a curvilinear relation </w:t>
      </w:r>
      <w:r w:rsidRPr="004C224D">
        <w:rPr>
          <w:i/>
        </w:rPr>
        <w:t xml:space="preserve">Am J Epidemiol </w:t>
      </w:r>
      <w:r w:rsidRPr="004C224D">
        <w:t>2002;</w:t>
      </w:r>
      <w:r w:rsidRPr="004C224D">
        <w:rPr>
          <w:b/>
        </w:rPr>
        <w:t>156</w:t>
      </w:r>
      <w:r w:rsidRPr="004C224D">
        <w:t>:969-976.</w:t>
      </w:r>
    </w:p>
    <w:p w14:paraId="373B2743" w14:textId="77777777" w:rsidR="004C224D" w:rsidRPr="004C224D" w:rsidRDefault="004C224D" w:rsidP="004C224D">
      <w:pPr>
        <w:pStyle w:val="EndNoteBibliography"/>
        <w:spacing w:after="0"/>
        <w:ind w:left="720" w:hanging="720"/>
      </w:pPr>
      <w:r w:rsidRPr="004C224D">
        <w:t xml:space="preserve">4. Li CY, Sung FC. A review of the healthy worker effect in occupational epidemiology </w:t>
      </w:r>
      <w:r w:rsidRPr="004C224D">
        <w:rPr>
          <w:i/>
        </w:rPr>
        <w:t xml:space="preserve">Occup Med (Lond) </w:t>
      </w:r>
      <w:r w:rsidRPr="004C224D">
        <w:t>1999;</w:t>
      </w:r>
      <w:r w:rsidRPr="004C224D">
        <w:rPr>
          <w:b/>
        </w:rPr>
        <w:t>49</w:t>
      </w:r>
      <w:r w:rsidRPr="004C224D">
        <w:t>:225-229.</w:t>
      </w:r>
    </w:p>
    <w:p w14:paraId="74067D3B" w14:textId="77777777" w:rsidR="004C224D" w:rsidRPr="004C224D" w:rsidRDefault="004C224D" w:rsidP="004C224D">
      <w:pPr>
        <w:pStyle w:val="EndNoteBibliography"/>
        <w:spacing w:after="0"/>
        <w:ind w:left="720" w:hanging="720"/>
      </w:pPr>
      <w:r w:rsidRPr="004C224D">
        <w:t xml:space="preserve">5. Derogatis LR, Lipman RS, Rickels K, Uhlenhuth EH, Covi L. The Hopkins Symptom Checklist (HSCL): A self report symptom inventory </w:t>
      </w:r>
      <w:r w:rsidRPr="004C224D">
        <w:rPr>
          <w:i/>
        </w:rPr>
        <w:t xml:space="preserve">Behav Sci </w:t>
      </w:r>
      <w:r w:rsidRPr="004C224D">
        <w:t>1974;</w:t>
      </w:r>
      <w:r w:rsidRPr="004C224D">
        <w:rPr>
          <w:b/>
        </w:rPr>
        <w:t>19</w:t>
      </w:r>
      <w:r w:rsidRPr="004C224D">
        <w:t>:1-15.</w:t>
      </w:r>
    </w:p>
    <w:p w14:paraId="48B85C3E" w14:textId="77777777" w:rsidR="004C224D" w:rsidRPr="004C224D" w:rsidRDefault="004C224D" w:rsidP="004C224D">
      <w:pPr>
        <w:pStyle w:val="EndNoteBibliography"/>
        <w:spacing w:after="0"/>
        <w:ind w:left="720" w:hanging="720"/>
      </w:pPr>
      <w:r w:rsidRPr="004C224D">
        <w:t xml:space="preserve">6. Steingrimsdottir OA, Vollestad NK, Roe C, Knardahl S. Variation in reporting of pain and other subjective health complaints in a working population and limitations of single sample measurements </w:t>
      </w:r>
      <w:r w:rsidRPr="004C224D">
        <w:rPr>
          <w:i/>
        </w:rPr>
        <w:t xml:space="preserve">Pain </w:t>
      </w:r>
      <w:r w:rsidRPr="004C224D">
        <w:t>2004;</w:t>
      </w:r>
      <w:r w:rsidRPr="004C224D">
        <w:rPr>
          <w:b/>
        </w:rPr>
        <w:t>110</w:t>
      </w:r>
      <w:r w:rsidRPr="004C224D">
        <w:t>:130-139.</w:t>
      </w:r>
    </w:p>
    <w:p w14:paraId="0B220C87" w14:textId="77777777" w:rsidR="004C224D" w:rsidRPr="004C224D" w:rsidRDefault="004C224D" w:rsidP="004C224D">
      <w:pPr>
        <w:pStyle w:val="EndNoteBibliography"/>
        <w:spacing w:after="0"/>
        <w:ind w:left="720" w:hanging="720"/>
      </w:pPr>
      <w:r w:rsidRPr="00465D72">
        <w:rPr>
          <w:lang w:val="nb-NO"/>
        </w:rPr>
        <w:t xml:space="preserve">7. Hetland J, Hetland H, Mykletun RJ, Aaro LE, Matthiesen SB. </w:t>
      </w:r>
      <w:r w:rsidRPr="004C224D">
        <w:t xml:space="preserve">Employees' job satisfaction after the introduction of a total smoke-ban in bars and restaurants in Norway </w:t>
      </w:r>
      <w:r w:rsidRPr="004C224D">
        <w:rPr>
          <w:i/>
        </w:rPr>
        <w:t xml:space="preserve">Health Prom Int </w:t>
      </w:r>
      <w:r w:rsidRPr="004C224D">
        <w:t>2008;</w:t>
      </w:r>
      <w:r w:rsidRPr="004C224D">
        <w:rPr>
          <w:b/>
        </w:rPr>
        <w:t>23</w:t>
      </w:r>
      <w:r w:rsidRPr="004C224D">
        <w:t>:302-310.</w:t>
      </w:r>
    </w:p>
    <w:p w14:paraId="2FF3EB9E" w14:textId="77777777" w:rsidR="004C224D" w:rsidRPr="004C224D" w:rsidRDefault="004C224D" w:rsidP="004C224D">
      <w:pPr>
        <w:pStyle w:val="EndNoteBibliography"/>
        <w:spacing w:after="0"/>
        <w:ind w:left="720" w:hanging="720"/>
      </w:pPr>
      <w:r w:rsidRPr="004C224D">
        <w:t xml:space="preserve">8. Brayfield AH, Rothe HF. An index of job satisfaction </w:t>
      </w:r>
      <w:r w:rsidRPr="004C224D">
        <w:rPr>
          <w:i/>
        </w:rPr>
        <w:t xml:space="preserve">J Appl Psychol </w:t>
      </w:r>
      <w:r w:rsidRPr="004C224D">
        <w:t>1951;</w:t>
      </w:r>
      <w:r w:rsidRPr="004C224D">
        <w:rPr>
          <w:b/>
        </w:rPr>
        <w:t>35</w:t>
      </w:r>
      <w:r w:rsidRPr="004C224D">
        <w:t>:307-311.</w:t>
      </w:r>
    </w:p>
    <w:p w14:paraId="0355331F" w14:textId="77777777" w:rsidR="004C224D" w:rsidRPr="004C224D" w:rsidRDefault="004C224D" w:rsidP="004C224D">
      <w:pPr>
        <w:pStyle w:val="EndNoteBibliography"/>
        <w:spacing w:after="0"/>
        <w:ind w:left="720" w:hanging="720"/>
      </w:pPr>
      <w:r w:rsidRPr="00465D72">
        <w:rPr>
          <w:lang w:val="nb-NO"/>
        </w:rPr>
        <w:t>9. Haddock CK, Jahnke SA, Poston WSC</w:t>
      </w:r>
      <w:r w:rsidRPr="00465D72">
        <w:rPr>
          <w:i/>
          <w:lang w:val="nb-NO"/>
        </w:rPr>
        <w:t>, et al.</w:t>
      </w:r>
      <w:r w:rsidRPr="00465D72">
        <w:rPr>
          <w:lang w:val="nb-NO"/>
        </w:rPr>
        <w:t xml:space="preserve"> </w:t>
      </w:r>
      <w:r w:rsidRPr="004C224D">
        <w:t xml:space="preserve">Alcohol use among firefighters in the Central United States </w:t>
      </w:r>
      <w:r w:rsidRPr="004C224D">
        <w:rPr>
          <w:i/>
        </w:rPr>
        <w:t xml:space="preserve">Occupational medicine (Oxford, England) </w:t>
      </w:r>
      <w:r w:rsidRPr="004C224D">
        <w:t>2012;</w:t>
      </w:r>
      <w:r w:rsidRPr="004C224D">
        <w:rPr>
          <w:b/>
        </w:rPr>
        <w:t>62</w:t>
      </w:r>
      <w:r w:rsidRPr="004C224D">
        <w:t>:661-664.</w:t>
      </w:r>
    </w:p>
    <w:p w14:paraId="137439F6" w14:textId="77777777" w:rsidR="004C224D" w:rsidRPr="004C224D" w:rsidRDefault="004C224D" w:rsidP="004C224D">
      <w:pPr>
        <w:pStyle w:val="EndNoteBibliography"/>
        <w:ind w:left="720" w:hanging="720"/>
      </w:pPr>
      <w:r w:rsidRPr="004C224D">
        <w:t xml:space="preserve">10. Podsakoff PM, MacKenzie SB, Lee JY, Podsakoff NP. Common method biases in behavioral research: A critical review of the literature and recommended remedies </w:t>
      </w:r>
      <w:r w:rsidRPr="004C224D">
        <w:rPr>
          <w:i/>
        </w:rPr>
        <w:t xml:space="preserve">J Appl Psychol </w:t>
      </w:r>
      <w:r w:rsidRPr="004C224D">
        <w:t>2003;</w:t>
      </w:r>
      <w:r w:rsidRPr="004C224D">
        <w:rPr>
          <w:b/>
        </w:rPr>
        <w:t>88</w:t>
      </w:r>
      <w:r w:rsidRPr="004C224D">
        <w:t>:879-903.</w:t>
      </w:r>
    </w:p>
    <w:p w14:paraId="06D11212" w14:textId="7696D4F2" w:rsidR="00BF0DA8" w:rsidRDefault="00AF7A0C" w:rsidP="00DD48FB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1DAEF590" w14:textId="77777777" w:rsidR="006E6415" w:rsidRDefault="006E6415" w:rsidP="00DD48FB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14:paraId="5C0F518E" w14:textId="77777777" w:rsidR="009947B5" w:rsidRDefault="009947B5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52B88FEC" w14:textId="77777777" w:rsidR="006E6415" w:rsidRDefault="00B526FD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1. Prevalence of weekly alcohol use in the Norwegian workforce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1463"/>
        <w:gridCol w:w="656"/>
        <w:gridCol w:w="976"/>
      </w:tblGrid>
      <w:tr w:rsidR="006E6415" w14:paraId="1DE3160C" w14:textId="77777777" w:rsidTr="00000B7B">
        <w:tc>
          <w:tcPr>
            <w:tcW w:w="0" w:type="auto"/>
            <w:tcBorders>
              <w:top w:val="single" w:sz="18" w:space="0" w:color="auto"/>
            </w:tcBorders>
          </w:tcPr>
          <w:p w14:paraId="0D763AB0" w14:textId="77777777" w:rsidR="006E6415" w:rsidRDefault="006E6415" w:rsidP="00000B7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2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Alcohol use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0BB61F46" w14:textId="77777777" w:rsidR="006E6415" w:rsidRDefault="006E6415" w:rsidP="006E641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sample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64DA6FC8" w14:textId="77777777" w:rsidR="006E6415" w:rsidRDefault="006E6415" w:rsidP="00000B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14:paraId="2AFF4411" w14:textId="77777777" w:rsidR="006E6415" w:rsidRDefault="006E6415" w:rsidP="00000B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Women</w:t>
            </w:r>
          </w:p>
        </w:tc>
      </w:tr>
      <w:tr w:rsidR="006E6415" w14:paraId="054220AC" w14:textId="77777777" w:rsidTr="00000B7B">
        <w:tc>
          <w:tcPr>
            <w:tcW w:w="0" w:type="auto"/>
            <w:tcBorders>
              <w:top w:val="single" w:sz="12" w:space="0" w:color="auto"/>
            </w:tcBorders>
          </w:tcPr>
          <w:p w14:paraId="2BD183FB" w14:textId="77777777" w:rsidR="006E6415" w:rsidRDefault="006E6415" w:rsidP="00000B7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Abstainers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FC101D0" w14:textId="77777777" w:rsidR="006E6415" w:rsidRDefault="006E6415" w:rsidP="00000B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19.8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A6F42EE" w14:textId="77777777" w:rsidR="006E6415" w:rsidRDefault="00B526FD" w:rsidP="00000B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19.9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9679169" w14:textId="77777777" w:rsidR="006E6415" w:rsidRDefault="006E6415" w:rsidP="00000B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19.9</w:t>
            </w:r>
          </w:p>
        </w:tc>
      </w:tr>
      <w:tr w:rsidR="006E6415" w14:paraId="613F14E4" w14:textId="77777777" w:rsidTr="00000B7B">
        <w:tc>
          <w:tcPr>
            <w:tcW w:w="0" w:type="auto"/>
          </w:tcPr>
          <w:p w14:paraId="54EC0A73" w14:textId="77777777" w:rsidR="006E6415" w:rsidRDefault="006E6415" w:rsidP="00000B7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Low to moderate</w:t>
            </w:r>
          </w:p>
        </w:tc>
        <w:tc>
          <w:tcPr>
            <w:tcW w:w="0" w:type="auto"/>
          </w:tcPr>
          <w:p w14:paraId="7E59BECE" w14:textId="77777777" w:rsidR="006E6415" w:rsidRDefault="006E6415" w:rsidP="00000B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71.5</w:t>
            </w:r>
          </w:p>
        </w:tc>
        <w:tc>
          <w:tcPr>
            <w:tcW w:w="0" w:type="auto"/>
          </w:tcPr>
          <w:p w14:paraId="53F9EDA7" w14:textId="77777777" w:rsidR="006E6415" w:rsidRDefault="00B526FD" w:rsidP="00000B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74.5</w:t>
            </w:r>
          </w:p>
        </w:tc>
        <w:tc>
          <w:tcPr>
            <w:tcW w:w="0" w:type="auto"/>
          </w:tcPr>
          <w:p w14:paraId="361F1395" w14:textId="77777777" w:rsidR="006E6415" w:rsidRDefault="006E6415" w:rsidP="00000B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64.4</w:t>
            </w:r>
          </w:p>
        </w:tc>
      </w:tr>
      <w:tr w:rsidR="006E6415" w14:paraId="28523BB2" w14:textId="77777777" w:rsidTr="00000B7B">
        <w:tc>
          <w:tcPr>
            <w:tcW w:w="0" w:type="auto"/>
          </w:tcPr>
          <w:p w14:paraId="4C115FE5" w14:textId="77777777" w:rsidR="006E6415" w:rsidRDefault="006E6415" w:rsidP="00000B7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Moderate to high</w:t>
            </w:r>
          </w:p>
        </w:tc>
        <w:tc>
          <w:tcPr>
            <w:tcW w:w="0" w:type="auto"/>
          </w:tcPr>
          <w:p w14:paraId="5198B1B3" w14:textId="77777777" w:rsidR="006E6415" w:rsidRDefault="006E6415" w:rsidP="00000B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</w:t>
            </w:r>
          </w:p>
        </w:tc>
        <w:tc>
          <w:tcPr>
            <w:tcW w:w="0" w:type="auto"/>
          </w:tcPr>
          <w:p w14:paraId="69E6143D" w14:textId="77777777" w:rsidR="006E6415" w:rsidRDefault="00B526FD" w:rsidP="00000B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</w:t>
            </w:r>
          </w:p>
        </w:tc>
        <w:tc>
          <w:tcPr>
            <w:tcW w:w="0" w:type="auto"/>
          </w:tcPr>
          <w:p w14:paraId="3AA35DCC" w14:textId="77777777" w:rsidR="006E6415" w:rsidRDefault="006E6415" w:rsidP="00000B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12.0</w:t>
            </w:r>
          </w:p>
        </w:tc>
      </w:tr>
      <w:tr w:rsidR="006E6415" w14:paraId="22BD5D71" w14:textId="77777777" w:rsidTr="00000B7B">
        <w:tc>
          <w:tcPr>
            <w:tcW w:w="0" w:type="auto"/>
            <w:tcBorders>
              <w:bottom w:val="single" w:sz="18" w:space="0" w:color="auto"/>
            </w:tcBorders>
          </w:tcPr>
          <w:p w14:paraId="75C8D44F" w14:textId="77777777" w:rsidR="006E6415" w:rsidRPr="006B4148" w:rsidRDefault="006E6415" w:rsidP="006E6415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Risky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3485C0D4" w14:textId="77777777" w:rsidR="006E6415" w:rsidRDefault="006E6415" w:rsidP="006E64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0A434EAC" w14:textId="77777777" w:rsidR="006E6415" w:rsidRDefault="00B526FD" w:rsidP="006E64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1.6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14:paraId="532DE52A" w14:textId="77777777" w:rsidR="006E6415" w:rsidRDefault="006E6415" w:rsidP="006E641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</w:t>
            </w:r>
          </w:p>
        </w:tc>
      </w:tr>
    </w:tbl>
    <w:p w14:paraId="55B68214" w14:textId="77777777" w:rsidR="00BF0DA8" w:rsidRDefault="00BF0DA8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55A924C9" w14:textId="77777777" w:rsidR="00126E3E" w:rsidRDefault="00126E3E" w:rsidP="0029428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  <w:sectPr w:rsidR="00126E3E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F525F5" w14:textId="660FA811" w:rsidR="00423AA4" w:rsidRDefault="00294284" w:rsidP="0029428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="006C75AD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Differences in health and well-being between </w:t>
      </w:r>
      <w:r w:rsidR="006B4148">
        <w:rPr>
          <w:rFonts w:ascii="Times New Roman" w:hAnsi="Times New Roman" w:cs="Times New Roman"/>
          <w:sz w:val="24"/>
          <w:szCs w:val="24"/>
          <w:lang w:val="en-US"/>
        </w:rPr>
        <w:t>alcohol consumption categories</w:t>
      </w:r>
      <w:r w:rsidR="00C73F96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E4011E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C73F96">
        <w:rPr>
          <w:rFonts w:ascii="Times New Roman" w:hAnsi="Times New Roman" w:cs="Times New Roman"/>
          <w:sz w:val="24"/>
          <w:szCs w:val="24"/>
          <w:lang w:val="en-US"/>
        </w:rPr>
        <w:t xml:space="preserve">analyses adjusted for age, gender, and tobacco use). 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955"/>
        <w:gridCol w:w="1211"/>
        <w:gridCol w:w="700"/>
        <w:gridCol w:w="1258"/>
        <w:gridCol w:w="601"/>
        <w:gridCol w:w="1206"/>
        <w:gridCol w:w="951"/>
        <w:gridCol w:w="1206"/>
      </w:tblGrid>
      <w:tr w:rsidR="00021F19" w:rsidRPr="00C73F96" w14:paraId="20A77D7A" w14:textId="77777777" w:rsidTr="00465D72">
        <w:tc>
          <w:tcPr>
            <w:tcW w:w="0" w:type="auto"/>
            <w:tcBorders>
              <w:top w:val="single" w:sz="18" w:space="0" w:color="auto"/>
            </w:tcBorders>
          </w:tcPr>
          <w:p w14:paraId="5BBE1A45" w14:textId="77777777" w:rsidR="006B4148" w:rsidRPr="00465D72" w:rsidRDefault="006B4148" w:rsidP="00000B7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18" w:space="0" w:color="auto"/>
            </w:tcBorders>
          </w:tcPr>
          <w:p w14:paraId="2702A2FB" w14:textId="2DE7080E" w:rsidR="006B4148" w:rsidRPr="00465D72" w:rsidRDefault="006B4148" w:rsidP="004F166D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Psychological distress</w:t>
            </w:r>
            <w:r w:rsidR="00E4011E" w:rsidRPr="00465D7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</w:tcBorders>
          </w:tcPr>
          <w:p w14:paraId="2B334FD3" w14:textId="650AA37E" w:rsidR="006B4148" w:rsidRPr="00465D72" w:rsidRDefault="006B4148" w:rsidP="00911046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Somatic complaints</w:t>
            </w:r>
            <w:r w:rsidR="00021F19" w:rsidRPr="00465D7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</w:tcBorders>
          </w:tcPr>
          <w:p w14:paraId="6A8A26EB" w14:textId="6EDB801C" w:rsidR="006B4148" w:rsidRPr="00465D72" w:rsidRDefault="006B4148" w:rsidP="00911046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Sleep</w:t>
            </w:r>
            <w:r w:rsidR="00E91880" w:rsidRPr="00465D72">
              <w:rPr>
                <w:rFonts w:ascii="Times New Roman" w:hAnsi="Times New Roman" w:cs="Times New Roman"/>
                <w:lang w:val="en-US"/>
              </w:rPr>
              <w:t xml:space="preserve"> problems</w:t>
            </w:r>
            <w:r w:rsidR="00021F19" w:rsidRPr="00465D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C6C7F" w:rsidRPr="00465D72">
              <w:rPr>
                <w:rFonts w:ascii="Times New Roman" w:hAnsi="Times New Roman" w:cs="Times New Roman"/>
                <w:lang w:val="en-US"/>
              </w:rPr>
              <w:t xml:space="preserve">       </w:t>
            </w:r>
          </w:p>
        </w:tc>
        <w:tc>
          <w:tcPr>
            <w:tcW w:w="0" w:type="auto"/>
            <w:gridSpan w:val="2"/>
            <w:tcBorders>
              <w:top w:val="single" w:sz="18" w:space="0" w:color="auto"/>
            </w:tcBorders>
          </w:tcPr>
          <w:p w14:paraId="5103FA55" w14:textId="77777777" w:rsidR="006B4148" w:rsidRPr="00465D72" w:rsidRDefault="006B4148" w:rsidP="006B4148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Job satisfaction</w:t>
            </w:r>
          </w:p>
        </w:tc>
      </w:tr>
      <w:tr w:rsidR="006C6C7F" w:rsidRPr="00C73F96" w14:paraId="3E076342" w14:textId="77777777" w:rsidTr="00465D72">
        <w:tc>
          <w:tcPr>
            <w:tcW w:w="0" w:type="auto"/>
            <w:tcBorders>
              <w:bottom w:val="single" w:sz="12" w:space="0" w:color="auto"/>
            </w:tcBorders>
          </w:tcPr>
          <w:p w14:paraId="548568B1" w14:textId="77777777" w:rsidR="006B4148" w:rsidRPr="00465D72" w:rsidRDefault="006B4148" w:rsidP="00000B7B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465D72">
              <w:rPr>
                <w:rFonts w:ascii="Times New Roman" w:hAnsi="Times New Roman" w:cs="Times New Roman"/>
                <w:i/>
                <w:lang w:val="en-US"/>
              </w:rPr>
              <w:t>Alcohol use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D0E310F" w14:textId="77777777" w:rsidR="006B4148" w:rsidRPr="00465D72" w:rsidRDefault="006B4148" w:rsidP="00126E3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47CCF5C" w14:textId="6118CD9B" w:rsidR="006B4148" w:rsidRPr="00465D72" w:rsidRDefault="00E4011E" w:rsidP="00126E3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95% CI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32BDE22" w14:textId="77777777" w:rsidR="006B4148" w:rsidRPr="00465D72" w:rsidRDefault="006B4148" w:rsidP="00000B7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4F56C6F" w14:textId="0F948EA6" w:rsidR="006B4148" w:rsidRPr="00465D72" w:rsidRDefault="00E4011E" w:rsidP="00000B7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95% CI</w:t>
            </w:r>
            <w:r w:rsidRPr="00465D72" w:rsidDel="00E4011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64DAD01" w14:textId="77777777" w:rsidR="006B4148" w:rsidRPr="00465D72" w:rsidRDefault="006B4148" w:rsidP="00000B7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3CF2BF34" w14:textId="513139E4" w:rsidR="006B4148" w:rsidRPr="00465D72" w:rsidRDefault="00E4011E" w:rsidP="00000B7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95% CI</w:t>
            </w:r>
            <w:r w:rsidRPr="00465D72" w:rsidDel="00E4011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79DFE70" w14:textId="77777777" w:rsidR="006B4148" w:rsidRPr="00465D72" w:rsidRDefault="006B4148" w:rsidP="00000B7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1336F2A5" w14:textId="6886B385" w:rsidR="006B4148" w:rsidRPr="00465D72" w:rsidRDefault="00E4011E" w:rsidP="00000B7B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95% CI</w:t>
            </w:r>
            <w:r w:rsidRPr="00465D72" w:rsidDel="00E4011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6C6C7F" w14:paraId="5F25F5E5" w14:textId="77777777" w:rsidTr="00465D72">
        <w:tc>
          <w:tcPr>
            <w:tcW w:w="0" w:type="auto"/>
            <w:tcBorders>
              <w:top w:val="single" w:sz="12" w:space="0" w:color="auto"/>
            </w:tcBorders>
          </w:tcPr>
          <w:p w14:paraId="3C77A11C" w14:textId="77777777" w:rsidR="006B4148" w:rsidRPr="00465D72" w:rsidRDefault="00E1519F" w:rsidP="00000B7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1.</w:t>
            </w:r>
            <w:r w:rsidR="00126E3E" w:rsidRPr="00465D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B4148" w:rsidRPr="00465D72">
              <w:rPr>
                <w:rFonts w:ascii="Times New Roman" w:hAnsi="Times New Roman" w:cs="Times New Roman"/>
                <w:lang w:val="en-US"/>
              </w:rPr>
              <w:t>Abstainers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46C899C" w14:textId="12A1F167" w:rsidR="006B4148" w:rsidRPr="00465D72" w:rsidRDefault="00126E3E" w:rsidP="00126E3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1.3</w:t>
            </w:r>
            <w:r w:rsidR="00E4011E" w:rsidRPr="00465D72">
              <w:rPr>
                <w:rFonts w:ascii="Times New Roman" w:hAnsi="Times New Roman" w:cs="Times New Roman"/>
                <w:lang w:val="en-US"/>
              </w:rPr>
              <w:t>9</w:t>
            </w:r>
            <w:r w:rsidRPr="00465D72">
              <w:rPr>
                <w:rFonts w:ascii="Times New Roman" w:hAnsi="Times New Roman" w:cs="Times New Roman"/>
                <w:vertAlign w:val="superscript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2E808BA" w14:textId="69B6A819" w:rsidR="006B4148" w:rsidRPr="00465D72" w:rsidRDefault="00E4011E" w:rsidP="00126E3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1.34 – 1.44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AA3A65A" w14:textId="1E60B40C" w:rsidR="006B4148" w:rsidRPr="00465D72" w:rsidRDefault="00E91880" w:rsidP="004F166D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1.8</w:t>
            </w:r>
            <w:r w:rsidR="004F166D">
              <w:rPr>
                <w:rFonts w:ascii="Times New Roman" w:hAnsi="Times New Roman" w:cs="Times New Roman"/>
                <w:lang w:val="en-US"/>
              </w:rPr>
              <w:t>9</w:t>
            </w:r>
            <w:r w:rsidR="00021F19" w:rsidRPr="00465D72">
              <w:rPr>
                <w:rFonts w:ascii="Times New Roman" w:hAnsi="Times New Roman" w:cs="Times New Roman"/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331C247" w14:textId="7EE7FDFB" w:rsidR="006B4148" w:rsidRPr="00465D72" w:rsidRDefault="004F166D" w:rsidP="004F166D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166D">
              <w:rPr>
                <w:rFonts w:ascii="Times New Roman" w:hAnsi="Times New Roman" w:cs="Times New Roman"/>
                <w:lang w:val="en-US"/>
              </w:rPr>
              <w:t>1.80</w:t>
            </w:r>
            <w:r w:rsidR="00021F19" w:rsidRPr="00465D72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Pr="004F166D">
              <w:rPr>
                <w:rFonts w:ascii="Times New Roman" w:hAnsi="Times New Roman" w:cs="Times New Roman"/>
                <w:lang w:val="en-US"/>
              </w:rPr>
              <w:t xml:space="preserve"> 1.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4F166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56F71A19" w14:textId="2DC3C9D1" w:rsidR="006B4148" w:rsidRPr="00465D72" w:rsidRDefault="00E91880" w:rsidP="00E9188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1.</w:t>
            </w:r>
            <w:r w:rsidR="00021F19" w:rsidRPr="00465D72"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0B1181B" w14:textId="4B22156A" w:rsidR="006B4148" w:rsidRPr="00465D72" w:rsidRDefault="00021F19" w:rsidP="00E9188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1.56 – 1.80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4F6BAA6" w14:textId="759C7013" w:rsidR="006B4148" w:rsidRPr="00465D72" w:rsidRDefault="00E91880" w:rsidP="00E9188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4.2</w:t>
            </w:r>
            <w:r w:rsidR="006C6C7F" w:rsidRPr="00465D72">
              <w:rPr>
                <w:rFonts w:ascii="Times New Roman" w:hAnsi="Times New Roman" w:cs="Times New Roman"/>
                <w:lang w:val="en-US"/>
              </w:rPr>
              <w:t>4</w:t>
            </w:r>
            <w:r w:rsidRPr="00465D72">
              <w:rPr>
                <w:rFonts w:ascii="Times New Roman" w:hAnsi="Times New Roman" w:cs="Times New Roman"/>
                <w:vertAlign w:val="superscript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86328EE" w14:textId="0D8490AD" w:rsidR="006B4148" w:rsidRPr="00465D72" w:rsidRDefault="006C6C7F" w:rsidP="00E9188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4.13 – 4.34</w:t>
            </w:r>
          </w:p>
        </w:tc>
      </w:tr>
      <w:tr w:rsidR="006C6C7F" w14:paraId="10AA7896" w14:textId="77777777" w:rsidTr="00465D72">
        <w:tc>
          <w:tcPr>
            <w:tcW w:w="0" w:type="auto"/>
          </w:tcPr>
          <w:p w14:paraId="4E573E50" w14:textId="77777777" w:rsidR="006B4148" w:rsidRPr="00465D72" w:rsidRDefault="00E1519F" w:rsidP="00000B7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2.</w:t>
            </w:r>
            <w:r w:rsidR="00126E3E" w:rsidRPr="00465D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B4148" w:rsidRPr="00465D72">
              <w:rPr>
                <w:rFonts w:ascii="Times New Roman" w:hAnsi="Times New Roman" w:cs="Times New Roman"/>
                <w:lang w:val="en-US"/>
              </w:rPr>
              <w:t>Low to moderate</w:t>
            </w:r>
          </w:p>
        </w:tc>
        <w:tc>
          <w:tcPr>
            <w:tcW w:w="0" w:type="auto"/>
          </w:tcPr>
          <w:p w14:paraId="03FE6107" w14:textId="31AEF56B" w:rsidR="006B4148" w:rsidRPr="00465D72" w:rsidRDefault="00126E3E" w:rsidP="00126E3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1.3</w:t>
            </w:r>
            <w:r w:rsidR="00E4011E" w:rsidRPr="00465D72">
              <w:rPr>
                <w:rFonts w:ascii="Times New Roman" w:hAnsi="Times New Roman" w:cs="Times New Roman"/>
                <w:lang w:val="en-US"/>
              </w:rPr>
              <w:t>8</w:t>
            </w:r>
            <w:r w:rsidRPr="00465D72">
              <w:rPr>
                <w:rFonts w:ascii="Times New Roman" w:hAnsi="Times New Roman" w:cs="Times New Roman"/>
                <w:vertAlign w:val="superscript"/>
                <w:lang w:val="en-US"/>
              </w:rPr>
              <w:t>4</w:t>
            </w:r>
          </w:p>
        </w:tc>
        <w:tc>
          <w:tcPr>
            <w:tcW w:w="0" w:type="auto"/>
          </w:tcPr>
          <w:p w14:paraId="50DCF47A" w14:textId="2009E908" w:rsidR="006B4148" w:rsidRPr="00465D72" w:rsidRDefault="00E4011E" w:rsidP="00126E3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1.36 – 1.42</w:t>
            </w:r>
          </w:p>
        </w:tc>
        <w:tc>
          <w:tcPr>
            <w:tcW w:w="0" w:type="auto"/>
          </w:tcPr>
          <w:p w14:paraId="479BC93B" w14:textId="51711C8D" w:rsidR="006B4148" w:rsidRPr="00465D72" w:rsidRDefault="00E91880" w:rsidP="00506E4F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1.</w:t>
            </w:r>
            <w:r w:rsidR="004F166D"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0" w:type="auto"/>
          </w:tcPr>
          <w:p w14:paraId="3E83BF44" w14:textId="7B612B7B" w:rsidR="006B4148" w:rsidRPr="00465D72" w:rsidRDefault="004F166D" w:rsidP="00E9188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166D">
              <w:rPr>
                <w:rFonts w:ascii="Times New Roman" w:hAnsi="Times New Roman" w:cs="Times New Roman"/>
                <w:lang w:val="en-US"/>
              </w:rPr>
              <w:t>1.78</w:t>
            </w:r>
            <w:r w:rsidR="00021F19" w:rsidRPr="00465D72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Pr="004F166D">
              <w:rPr>
                <w:rFonts w:ascii="Times New Roman" w:hAnsi="Times New Roman" w:cs="Times New Roman"/>
                <w:lang w:val="en-US"/>
              </w:rPr>
              <w:t xml:space="preserve"> 1.88</w:t>
            </w:r>
          </w:p>
        </w:tc>
        <w:tc>
          <w:tcPr>
            <w:tcW w:w="0" w:type="auto"/>
          </w:tcPr>
          <w:p w14:paraId="5F4D5D95" w14:textId="4E1D700F" w:rsidR="006B4148" w:rsidRPr="00465D72" w:rsidRDefault="00E91880" w:rsidP="00E9188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1.6</w:t>
            </w:r>
            <w:r w:rsidR="00021F19" w:rsidRPr="00465D72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0" w:type="auto"/>
          </w:tcPr>
          <w:p w14:paraId="360BFAB7" w14:textId="5A60DABF" w:rsidR="006B4148" w:rsidRPr="00465D72" w:rsidRDefault="00021F19" w:rsidP="00E9188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1.62 – 1.75</w:t>
            </w:r>
          </w:p>
        </w:tc>
        <w:tc>
          <w:tcPr>
            <w:tcW w:w="0" w:type="auto"/>
          </w:tcPr>
          <w:p w14:paraId="049E134E" w14:textId="77777777" w:rsidR="006B4148" w:rsidRPr="00465D72" w:rsidRDefault="00E91880" w:rsidP="00E9188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4.23</w:t>
            </w:r>
            <w:r w:rsidRPr="00465D72">
              <w:rPr>
                <w:rFonts w:ascii="Times New Roman" w:hAnsi="Times New Roman" w:cs="Times New Roman"/>
                <w:vertAlign w:val="superscript"/>
                <w:lang w:val="en-US"/>
              </w:rPr>
              <w:t>4</w:t>
            </w:r>
          </w:p>
        </w:tc>
        <w:tc>
          <w:tcPr>
            <w:tcW w:w="0" w:type="auto"/>
          </w:tcPr>
          <w:p w14:paraId="3F573C20" w14:textId="50B4AF6C" w:rsidR="006B4148" w:rsidRPr="00465D72" w:rsidRDefault="006C6C7F" w:rsidP="00E9188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4.18 – 4.29</w:t>
            </w:r>
          </w:p>
        </w:tc>
      </w:tr>
      <w:tr w:rsidR="006C6C7F" w14:paraId="77FB90F8" w14:textId="77777777" w:rsidTr="00465D72">
        <w:tc>
          <w:tcPr>
            <w:tcW w:w="0" w:type="auto"/>
          </w:tcPr>
          <w:p w14:paraId="76E0C79D" w14:textId="77777777" w:rsidR="006B4148" w:rsidRPr="00465D72" w:rsidRDefault="00E1519F" w:rsidP="00000B7B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3.</w:t>
            </w:r>
            <w:r w:rsidR="00126E3E" w:rsidRPr="00465D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6B4148" w:rsidRPr="00465D72">
              <w:rPr>
                <w:rFonts w:ascii="Times New Roman" w:hAnsi="Times New Roman" w:cs="Times New Roman"/>
                <w:lang w:val="en-US"/>
              </w:rPr>
              <w:t>Moderate to high</w:t>
            </w:r>
          </w:p>
        </w:tc>
        <w:tc>
          <w:tcPr>
            <w:tcW w:w="0" w:type="auto"/>
          </w:tcPr>
          <w:p w14:paraId="2856C9EC" w14:textId="3EBA9A80" w:rsidR="006B4148" w:rsidRPr="00465D72" w:rsidRDefault="00126E3E" w:rsidP="00126E3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1.3</w:t>
            </w:r>
            <w:r w:rsidR="00E4011E" w:rsidRPr="00465D72">
              <w:rPr>
                <w:rFonts w:ascii="Times New Roman" w:hAnsi="Times New Roman" w:cs="Times New Roman"/>
                <w:lang w:val="en-US"/>
              </w:rPr>
              <w:t>3</w:t>
            </w:r>
            <w:r w:rsidRPr="00465D72">
              <w:rPr>
                <w:rFonts w:ascii="Times New Roman" w:hAnsi="Times New Roman" w:cs="Times New Roman"/>
                <w:vertAlign w:val="superscript"/>
                <w:lang w:val="en-US"/>
              </w:rPr>
              <w:t>4</w:t>
            </w:r>
          </w:p>
        </w:tc>
        <w:tc>
          <w:tcPr>
            <w:tcW w:w="0" w:type="auto"/>
          </w:tcPr>
          <w:p w14:paraId="248D2E30" w14:textId="17C5F94B" w:rsidR="006B4148" w:rsidRPr="00465D72" w:rsidRDefault="00E4011E" w:rsidP="00126E3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1.25 – 1.42</w:t>
            </w:r>
          </w:p>
        </w:tc>
        <w:tc>
          <w:tcPr>
            <w:tcW w:w="0" w:type="auto"/>
          </w:tcPr>
          <w:p w14:paraId="5731BDE7" w14:textId="20F96F17" w:rsidR="006B4148" w:rsidRPr="00465D72" w:rsidRDefault="00E91880" w:rsidP="00E9188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1.6</w:t>
            </w:r>
            <w:r w:rsidR="004F166D" w:rsidRPr="004F166D">
              <w:rPr>
                <w:rFonts w:ascii="Times New Roman" w:hAnsi="Times New Roman" w:cs="Times New Roman"/>
                <w:lang w:val="en-US"/>
              </w:rPr>
              <w:t>3</w:t>
            </w:r>
            <w:r w:rsidR="00021F19" w:rsidRPr="00465D72">
              <w:rPr>
                <w:rFonts w:ascii="Times New Roman" w:hAnsi="Times New Roman" w:cs="Times New Roman"/>
                <w:vertAlign w:val="superscript"/>
                <w:lang w:val="en-US"/>
              </w:rPr>
              <w:t>1</w:t>
            </w:r>
          </w:p>
        </w:tc>
        <w:tc>
          <w:tcPr>
            <w:tcW w:w="0" w:type="auto"/>
          </w:tcPr>
          <w:p w14:paraId="2A4F3849" w14:textId="1C278BB7" w:rsidR="006B4148" w:rsidRPr="00465D72" w:rsidRDefault="004F166D" w:rsidP="00E9188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166D">
              <w:rPr>
                <w:rFonts w:ascii="Times New Roman" w:hAnsi="Times New Roman" w:cs="Times New Roman"/>
                <w:lang w:val="en-US"/>
              </w:rPr>
              <w:t>1.48</w:t>
            </w:r>
            <w:r w:rsidR="00021F19" w:rsidRPr="00465D72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Pr="004F166D">
              <w:rPr>
                <w:rFonts w:ascii="Times New Roman" w:hAnsi="Times New Roman" w:cs="Times New Roman"/>
                <w:lang w:val="en-US"/>
              </w:rPr>
              <w:t xml:space="preserve"> 1.78</w:t>
            </w:r>
          </w:p>
        </w:tc>
        <w:tc>
          <w:tcPr>
            <w:tcW w:w="0" w:type="auto"/>
          </w:tcPr>
          <w:p w14:paraId="3C2F1B8A" w14:textId="3427B476" w:rsidR="006B4148" w:rsidRPr="00465D72" w:rsidRDefault="00E91880" w:rsidP="00E9188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1.7</w:t>
            </w:r>
            <w:r w:rsidR="00021F19" w:rsidRPr="00465D72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0" w:type="auto"/>
          </w:tcPr>
          <w:p w14:paraId="764060DC" w14:textId="7242E98E" w:rsidR="006B4148" w:rsidRPr="00465D72" w:rsidRDefault="00021F19" w:rsidP="00E9188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1.55 – 1.91</w:t>
            </w:r>
          </w:p>
        </w:tc>
        <w:tc>
          <w:tcPr>
            <w:tcW w:w="0" w:type="auto"/>
          </w:tcPr>
          <w:p w14:paraId="1ED0CF0F" w14:textId="0C06F2DC" w:rsidR="006B4148" w:rsidRPr="00465D72" w:rsidRDefault="00E91880" w:rsidP="00E9188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4.3</w:t>
            </w:r>
            <w:r w:rsidR="006C6C7F" w:rsidRPr="00465D72">
              <w:rPr>
                <w:rFonts w:ascii="Times New Roman" w:hAnsi="Times New Roman" w:cs="Times New Roman"/>
                <w:lang w:val="en-US"/>
              </w:rPr>
              <w:t>3</w:t>
            </w:r>
            <w:r w:rsidRPr="00465D72">
              <w:rPr>
                <w:rFonts w:ascii="Times New Roman" w:hAnsi="Times New Roman" w:cs="Times New Roman"/>
                <w:vertAlign w:val="superscript"/>
                <w:lang w:val="en-US"/>
              </w:rPr>
              <w:t>4</w:t>
            </w:r>
          </w:p>
        </w:tc>
        <w:tc>
          <w:tcPr>
            <w:tcW w:w="0" w:type="auto"/>
          </w:tcPr>
          <w:p w14:paraId="4BA44518" w14:textId="019FA895" w:rsidR="006B4148" w:rsidRPr="00465D72" w:rsidRDefault="006C6C7F" w:rsidP="00E9188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4.16 – 4.50</w:t>
            </w:r>
          </w:p>
        </w:tc>
      </w:tr>
      <w:tr w:rsidR="004F166D" w:rsidRPr="004F166D" w14:paraId="738BCA8E" w14:textId="77777777" w:rsidTr="006C6C7F">
        <w:tc>
          <w:tcPr>
            <w:tcW w:w="0" w:type="auto"/>
          </w:tcPr>
          <w:p w14:paraId="08F55F7A" w14:textId="77777777" w:rsidR="006B4148" w:rsidRPr="00465D72" w:rsidRDefault="00E1519F" w:rsidP="00D1677C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4.</w:t>
            </w:r>
            <w:r w:rsidR="00126E3E" w:rsidRPr="00465D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1677C" w:rsidRPr="00465D72">
              <w:rPr>
                <w:rFonts w:ascii="Times New Roman" w:hAnsi="Times New Roman" w:cs="Times New Roman"/>
                <w:lang w:val="en-US"/>
              </w:rPr>
              <w:t>Risky</w:t>
            </w:r>
            <w:r w:rsidR="006B4148" w:rsidRPr="00465D7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14:paraId="485C75A8" w14:textId="77777777" w:rsidR="006B4148" w:rsidRPr="00465D72" w:rsidRDefault="00126E3E" w:rsidP="00126E3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1.59</w:t>
            </w:r>
            <w:r w:rsidRPr="00465D72">
              <w:rPr>
                <w:rFonts w:ascii="Times New Roman" w:hAnsi="Times New Roman" w:cs="Times New Roman"/>
                <w:vertAlign w:val="superscript"/>
                <w:lang w:val="en-US"/>
              </w:rPr>
              <w:t>1, 2, 3</w:t>
            </w:r>
          </w:p>
        </w:tc>
        <w:tc>
          <w:tcPr>
            <w:tcW w:w="0" w:type="auto"/>
          </w:tcPr>
          <w:p w14:paraId="1E1A7990" w14:textId="65131A9E" w:rsidR="006B4148" w:rsidRPr="00465D72" w:rsidRDefault="00E4011E" w:rsidP="00126E3E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1.45 – 1.73</w:t>
            </w:r>
          </w:p>
        </w:tc>
        <w:tc>
          <w:tcPr>
            <w:tcW w:w="0" w:type="auto"/>
          </w:tcPr>
          <w:p w14:paraId="78B64062" w14:textId="28F10BF9" w:rsidR="006B4148" w:rsidRPr="00465D72" w:rsidRDefault="00E91880" w:rsidP="00E9188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1.</w:t>
            </w:r>
            <w:r w:rsidR="004F166D" w:rsidRPr="004F166D"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0" w:type="auto"/>
          </w:tcPr>
          <w:p w14:paraId="02D0DCDA" w14:textId="426515F7" w:rsidR="006B4148" w:rsidRPr="00465D72" w:rsidRDefault="004F166D" w:rsidP="00E9188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F166D">
              <w:rPr>
                <w:rFonts w:ascii="Times New Roman" w:hAnsi="Times New Roman" w:cs="Times New Roman"/>
                <w:lang w:val="en-US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49</w:t>
            </w:r>
            <w:r w:rsidR="00021F19" w:rsidRPr="00465D72">
              <w:rPr>
                <w:rFonts w:ascii="Times New Roman" w:hAnsi="Times New Roman" w:cs="Times New Roman"/>
                <w:lang w:val="en-US"/>
              </w:rPr>
              <w:t xml:space="preserve"> –</w:t>
            </w:r>
            <w:r w:rsidRPr="004F166D">
              <w:rPr>
                <w:rFonts w:ascii="Times New Roman" w:hAnsi="Times New Roman" w:cs="Times New Roman"/>
                <w:lang w:val="en-US"/>
              </w:rPr>
              <w:t xml:space="preserve"> 1.99</w:t>
            </w:r>
          </w:p>
        </w:tc>
        <w:tc>
          <w:tcPr>
            <w:tcW w:w="0" w:type="auto"/>
          </w:tcPr>
          <w:p w14:paraId="21B54461" w14:textId="3B087BA6" w:rsidR="006B4148" w:rsidRPr="00465D72" w:rsidRDefault="00E91880" w:rsidP="00E9188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2.07</w:t>
            </w:r>
          </w:p>
        </w:tc>
        <w:tc>
          <w:tcPr>
            <w:tcW w:w="0" w:type="auto"/>
          </w:tcPr>
          <w:p w14:paraId="420D0506" w14:textId="4F7C5DC1" w:rsidR="006B4148" w:rsidRPr="00465D72" w:rsidRDefault="00021F19" w:rsidP="00E9188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1.77 – 2.37</w:t>
            </w:r>
          </w:p>
        </w:tc>
        <w:tc>
          <w:tcPr>
            <w:tcW w:w="0" w:type="auto"/>
          </w:tcPr>
          <w:p w14:paraId="0886821D" w14:textId="712595C5" w:rsidR="006B4148" w:rsidRPr="00465D72" w:rsidRDefault="00E91880" w:rsidP="00E9188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3.7</w:t>
            </w:r>
            <w:r w:rsidR="006C6C7F" w:rsidRPr="00465D72">
              <w:rPr>
                <w:rFonts w:ascii="Times New Roman" w:hAnsi="Times New Roman" w:cs="Times New Roman"/>
                <w:lang w:val="en-US"/>
              </w:rPr>
              <w:t>6</w:t>
            </w:r>
            <w:r w:rsidRPr="00465D72">
              <w:rPr>
                <w:rFonts w:ascii="Times New Roman" w:hAnsi="Times New Roman" w:cs="Times New Roman"/>
                <w:vertAlign w:val="superscript"/>
                <w:lang w:val="en-US"/>
              </w:rPr>
              <w:t>1, 2, 3</w:t>
            </w:r>
          </w:p>
        </w:tc>
        <w:tc>
          <w:tcPr>
            <w:tcW w:w="0" w:type="auto"/>
          </w:tcPr>
          <w:p w14:paraId="2B3A383A" w14:textId="49EF8C8B" w:rsidR="006B4148" w:rsidRPr="00465D72" w:rsidRDefault="006C6C7F" w:rsidP="00E91880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3.48 – 4.04</w:t>
            </w:r>
          </w:p>
        </w:tc>
      </w:tr>
      <w:tr w:rsidR="00021F19" w:rsidRPr="00021F19" w14:paraId="712F6651" w14:textId="77777777" w:rsidTr="00465D72">
        <w:tc>
          <w:tcPr>
            <w:tcW w:w="0" w:type="auto"/>
            <w:tcBorders>
              <w:bottom w:val="single" w:sz="18" w:space="0" w:color="auto"/>
            </w:tcBorders>
          </w:tcPr>
          <w:p w14:paraId="54E6A059" w14:textId="77777777" w:rsidR="006B4148" w:rsidRPr="00465D72" w:rsidRDefault="006B4148" w:rsidP="00000B7B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465D72">
              <w:rPr>
                <w:rFonts w:ascii="Times New Roman" w:hAnsi="Times New Roman" w:cs="Times New Roman"/>
                <w:i/>
                <w:lang w:val="en-US"/>
              </w:rPr>
              <w:t>Group differences</w:t>
            </w:r>
          </w:p>
        </w:tc>
        <w:tc>
          <w:tcPr>
            <w:tcW w:w="0" w:type="auto"/>
            <w:gridSpan w:val="2"/>
            <w:tcBorders>
              <w:bottom w:val="single" w:sz="18" w:space="0" w:color="auto"/>
            </w:tcBorders>
          </w:tcPr>
          <w:p w14:paraId="2EA24C6D" w14:textId="0F9A9596" w:rsidR="006B4148" w:rsidRPr="00465D72" w:rsidRDefault="00126E3E" w:rsidP="00465D7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F=</w:t>
            </w:r>
            <w:r w:rsidR="006C6C7F" w:rsidRPr="00465D72">
              <w:rPr>
                <w:rFonts w:ascii="Times New Roman" w:hAnsi="Times New Roman" w:cs="Times New Roman"/>
                <w:lang w:val="en-US"/>
              </w:rPr>
              <w:t>3</w:t>
            </w:r>
            <w:r w:rsidRPr="00465D72">
              <w:rPr>
                <w:rFonts w:ascii="Times New Roman" w:hAnsi="Times New Roman" w:cs="Times New Roman"/>
                <w:lang w:val="en-US"/>
              </w:rPr>
              <w:t>.</w:t>
            </w:r>
            <w:r w:rsidR="006C6C7F" w:rsidRPr="00465D72">
              <w:rPr>
                <w:rFonts w:ascii="Times New Roman" w:hAnsi="Times New Roman" w:cs="Times New Roman"/>
                <w:lang w:val="en-US"/>
              </w:rPr>
              <w:t>23</w:t>
            </w:r>
            <w:r w:rsidRPr="00465D72">
              <w:rPr>
                <w:rFonts w:ascii="Times New Roman" w:hAnsi="Times New Roman" w:cs="Times New Roman"/>
                <w:lang w:val="en-US"/>
              </w:rPr>
              <w:t>; p&lt;</w:t>
            </w:r>
            <w:r w:rsidR="00E91880" w:rsidRPr="00465D72">
              <w:rPr>
                <w:rFonts w:ascii="Times New Roman" w:hAnsi="Times New Roman" w:cs="Times New Roman"/>
                <w:lang w:val="en-US"/>
              </w:rPr>
              <w:t>.</w:t>
            </w:r>
            <w:r w:rsidRPr="00465D72">
              <w:rPr>
                <w:rFonts w:ascii="Times New Roman" w:hAnsi="Times New Roman" w:cs="Times New Roman"/>
                <w:lang w:val="en-US"/>
              </w:rPr>
              <w:t>0</w:t>
            </w:r>
            <w:r w:rsidR="006C6C7F" w:rsidRPr="00465D72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0" w:type="auto"/>
            <w:gridSpan w:val="2"/>
            <w:tcBorders>
              <w:bottom w:val="single" w:sz="18" w:space="0" w:color="auto"/>
            </w:tcBorders>
          </w:tcPr>
          <w:p w14:paraId="235AC020" w14:textId="0EDBCD0B" w:rsidR="006B4148" w:rsidRPr="00465D72" w:rsidRDefault="00E91880" w:rsidP="00465D7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F=</w:t>
            </w:r>
            <w:r w:rsidR="004F166D" w:rsidRPr="004F166D">
              <w:rPr>
                <w:rFonts w:ascii="Times New Roman" w:hAnsi="Times New Roman" w:cs="Times New Roman"/>
                <w:lang w:val="en-US"/>
              </w:rPr>
              <w:t>3</w:t>
            </w:r>
            <w:r w:rsidRPr="00465D72">
              <w:rPr>
                <w:rFonts w:ascii="Times New Roman" w:hAnsi="Times New Roman" w:cs="Times New Roman"/>
                <w:lang w:val="en-US"/>
              </w:rPr>
              <w:t>.</w:t>
            </w:r>
            <w:r w:rsidR="004F166D" w:rsidRPr="004F166D">
              <w:rPr>
                <w:rFonts w:ascii="Times New Roman" w:hAnsi="Times New Roman" w:cs="Times New Roman"/>
                <w:lang w:val="en-US"/>
              </w:rPr>
              <w:t>08</w:t>
            </w:r>
            <w:r w:rsidRPr="00465D72">
              <w:rPr>
                <w:rFonts w:ascii="Times New Roman" w:hAnsi="Times New Roman" w:cs="Times New Roman"/>
                <w:lang w:val="en-US"/>
              </w:rPr>
              <w:t>; p</w:t>
            </w:r>
            <w:r w:rsidR="004F166D" w:rsidRPr="004F166D">
              <w:rPr>
                <w:rFonts w:ascii="Times New Roman" w:hAnsi="Times New Roman" w:cs="Times New Roman"/>
                <w:lang w:val="en-US"/>
              </w:rPr>
              <w:t>&lt;</w:t>
            </w:r>
            <w:r w:rsidR="006C6C7F" w:rsidRPr="00465D72">
              <w:rPr>
                <w:rFonts w:ascii="Times New Roman" w:hAnsi="Times New Roman" w:cs="Times New Roman"/>
                <w:lang w:val="en-US"/>
              </w:rPr>
              <w:t>.05</w:t>
            </w:r>
          </w:p>
        </w:tc>
        <w:tc>
          <w:tcPr>
            <w:tcW w:w="0" w:type="auto"/>
            <w:gridSpan w:val="2"/>
            <w:tcBorders>
              <w:bottom w:val="single" w:sz="18" w:space="0" w:color="auto"/>
            </w:tcBorders>
          </w:tcPr>
          <w:p w14:paraId="6B894CE3" w14:textId="7EF6D58C" w:rsidR="006B4148" w:rsidRPr="00465D72" w:rsidRDefault="00E91880" w:rsidP="00465D7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F=</w:t>
            </w:r>
            <w:r w:rsidR="006C6C7F" w:rsidRPr="00465D72">
              <w:rPr>
                <w:rFonts w:ascii="Times New Roman" w:hAnsi="Times New Roman" w:cs="Times New Roman"/>
                <w:lang w:val="en-US"/>
              </w:rPr>
              <w:t>2</w:t>
            </w:r>
            <w:r w:rsidRPr="00465D72">
              <w:rPr>
                <w:rFonts w:ascii="Times New Roman" w:hAnsi="Times New Roman" w:cs="Times New Roman"/>
                <w:lang w:val="en-US"/>
              </w:rPr>
              <w:t>.</w:t>
            </w:r>
            <w:r w:rsidR="00021F19" w:rsidRPr="00465D72">
              <w:rPr>
                <w:rFonts w:ascii="Times New Roman" w:hAnsi="Times New Roman" w:cs="Times New Roman"/>
                <w:lang w:val="en-US"/>
              </w:rPr>
              <w:t>1</w:t>
            </w:r>
            <w:r w:rsidR="006C6C7F" w:rsidRPr="00465D72">
              <w:rPr>
                <w:rFonts w:ascii="Times New Roman" w:hAnsi="Times New Roman" w:cs="Times New Roman"/>
                <w:lang w:val="en-US"/>
              </w:rPr>
              <w:t>3</w:t>
            </w:r>
            <w:r w:rsidRPr="00465D72">
              <w:rPr>
                <w:rFonts w:ascii="Times New Roman" w:hAnsi="Times New Roman" w:cs="Times New Roman"/>
                <w:lang w:val="en-US"/>
              </w:rPr>
              <w:t>;</w:t>
            </w:r>
            <w:r w:rsidR="00021F19" w:rsidRPr="00465D7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65D72">
              <w:rPr>
                <w:rFonts w:ascii="Times New Roman" w:hAnsi="Times New Roman" w:cs="Times New Roman"/>
                <w:lang w:val="en-US"/>
              </w:rPr>
              <w:t>p</w:t>
            </w:r>
            <w:r w:rsidR="00021F19" w:rsidRPr="00465D72">
              <w:rPr>
                <w:rFonts w:ascii="Times New Roman" w:hAnsi="Times New Roman" w:cs="Times New Roman"/>
                <w:lang w:val="en-US"/>
              </w:rPr>
              <w:t>&gt;</w:t>
            </w:r>
            <w:r w:rsidRPr="00465D72">
              <w:rPr>
                <w:rFonts w:ascii="Times New Roman" w:hAnsi="Times New Roman" w:cs="Times New Roman"/>
                <w:lang w:val="en-US"/>
              </w:rPr>
              <w:t>.05</w:t>
            </w:r>
          </w:p>
        </w:tc>
        <w:tc>
          <w:tcPr>
            <w:tcW w:w="0" w:type="auto"/>
            <w:gridSpan w:val="2"/>
            <w:tcBorders>
              <w:bottom w:val="single" w:sz="18" w:space="0" w:color="auto"/>
            </w:tcBorders>
          </w:tcPr>
          <w:p w14:paraId="0D578253" w14:textId="4186C94D" w:rsidR="006B4148" w:rsidRPr="00465D72" w:rsidRDefault="00E91880" w:rsidP="00465D72">
            <w:pPr>
              <w:spacing w:line="48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65D72">
              <w:rPr>
                <w:rFonts w:ascii="Times New Roman" w:hAnsi="Times New Roman" w:cs="Times New Roman"/>
                <w:lang w:val="en-US"/>
              </w:rPr>
              <w:t>F=</w:t>
            </w:r>
            <w:r w:rsidR="006C6C7F" w:rsidRPr="00465D72">
              <w:rPr>
                <w:rFonts w:ascii="Times New Roman" w:hAnsi="Times New Roman" w:cs="Times New Roman"/>
                <w:lang w:val="en-US"/>
              </w:rPr>
              <w:t>4.25</w:t>
            </w:r>
            <w:r w:rsidRPr="00465D72">
              <w:rPr>
                <w:rFonts w:ascii="Times New Roman" w:hAnsi="Times New Roman" w:cs="Times New Roman"/>
                <w:lang w:val="en-US"/>
              </w:rPr>
              <w:t xml:space="preserve"> p&lt;.01</w:t>
            </w:r>
          </w:p>
        </w:tc>
      </w:tr>
    </w:tbl>
    <w:p w14:paraId="0B9F78B2" w14:textId="77777777" w:rsidR="00E4011E" w:rsidRDefault="0066056A" w:rsidP="00DD48FB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Note. Numbers in superscript show significant group differences.  </w:t>
      </w:r>
    </w:p>
    <w:p w14:paraId="42752C29" w14:textId="405D459A" w:rsidR="00294284" w:rsidRPr="00DD48FB" w:rsidRDefault="00E4011E" w:rsidP="00DD48FB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M=Mean, 95% CI= 95% Confidence interval for Mean. </w:t>
      </w:r>
    </w:p>
    <w:sectPr w:rsidR="00294284" w:rsidRPr="00DD48FB" w:rsidSect="00126E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orten nielsen" w:date="2017-08-14T14:32:00Z" w:initials="mn">
    <w:p w14:paraId="4A75155E" w14:textId="27A2A792" w:rsidR="00303C57" w:rsidRPr="00303C57" w:rsidRDefault="00303C57">
      <w:pPr>
        <w:pStyle w:val="Merknadstekst"/>
        <w:rPr>
          <w:lang w:val="en-US"/>
        </w:rPr>
      </w:pPr>
      <w:r>
        <w:rPr>
          <w:rStyle w:val="Merknadsreferanse"/>
        </w:rPr>
        <w:annotationRef/>
      </w:r>
      <w:r w:rsidRPr="00303C57">
        <w:rPr>
          <w:lang w:val="en-US"/>
        </w:rPr>
        <w:t>We have no identifying information about the participa</w:t>
      </w:r>
      <w:r>
        <w:rPr>
          <w:lang w:val="en-US"/>
        </w:rPr>
        <w:t>nts. This is only available to Statistics Norway.</w:t>
      </w:r>
    </w:p>
  </w:comment>
  <w:comment w:id="2" w:author="Michael Frone" w:date="2017-08-13T15:17:00Z" w:initials="MF">
    <w:p w14:paraId="01AB9E10" w14:textId="2EC18031" w:rsidR="00000B7B" w:rsidRPr="00C73F96" w:rsidRDefault="00000B7B">
      <w:pPr>
        <w:pStyle w:val="Merknadstekst"/>
        <w:rPr>
          <w:lang w:val="en-US"/>
        </w:rPr>
      </w:pPr>
      <w:r>
        <w:rPr>
          <w:rStyle w:val="Merknadsreferanse"/>
        </w:rPr>
        <w:annotationRef/>
      </w:r>
      <w:r w:rsidRPr="00C73F96">
        <w:rPr>
          <w:lang w:val="en-US"/>
        </w:rPr>
        <w:t>Did you have identifying information on those in the sample (name, contact information)?  If yes, the the responses were not anonymous. Then saying «confidentially» would be more than «anonymously.»</w:t>
      </w:r>
    </w:p>
  </w:comment>
  <w:comment w:id="3" w:author="Michael Frone" w:date="2017-08-13T15:28:00Z" w:initials="MF">
    <w:p w14:paraId="3B8E90F9" w14:textId="196D79CF" w:rsidR="00000B7B" w:rsidRPr="00C73F96" w:rsidRDefault="00000B7B">
      <w:pPr>
        <w:pStyle w:val="Merknadstekst"/>
        <w:rPr>
          <w:lang w:val="en-US"/>
        </w:rPr>
      </w:pPr>
      <w:r>
        <w:rPr>
          <w:rStyle w:val="Merknadsreferanse"/>
        </w:rPr>
        <w:annotationRef/>
      </w:r>
      <w:r w:rsidRPr="00C73F96">
        <w:rPr>
          <w:lang w:val="en-US"/>
        </w:rPr>
        <w:t>Is there a reference for the sleep problems measue?</w:t>
      </w:r>
    </w:p>
  </w:comment>
  <w:comment w:id="4" w:author="morten nielsen" w:date="2017-08-14T15:44:00Z" w:initials="mn">
    <w:p w14:paraId="3E2D722F" w14:textId="44C973D0" w:rsidR="00387E1B" w:rsidRPr="00387E1B" w:rsidRDefault="00387E1B">
      <w:pPr>
        <w:pStyle w:val="Merknadstekst"/>
        <w:rPr>
          <w:lang w:val="en-US"/>
        </w:rPr>
      </w:pPr>
      <w:r>
        <w:rPr>
          <w:rStyle w:val="Merknadsreferanse"/>
        </w:rPr>
        <w:annotationRef/>
      </w:r>
      <w:r w:rsidRPr="00387E1B">
        <w:rPr>
          <w:lang w:val="en-US"/>
        </w:rPr>
        <w:t xml:space="preserve">I am afraid not. We just picked some items from various questionnaires for the survey. </w:t>
      </w:r>
    </w:p>
  </w:comment>
  <w:comment w:id="5" w:author="Michael Frone" w:date="2017-08-13T15:48:00Z" w:initials="MF">
    <w:p w14:paraId="51202C86" w14:textId="16C44432" w:rsidR="00000B7B" w:rsidRPr="00C73F96" w:rsidRDefault="00000B7B">
      <w:pPr>
        <w:pStyle w:val="Merknadstekst"/>
        <w:rPr>
          <w:lang w:val="en-US"/>
        </w:rPr>
      </w:pPr>
      <w:r>
        <w:rPr>
          <w:rStyle w:val="Merknadsreferanse"/>
        </w:rPr>
        <w:annotationRef/>
      </w:r>
      <w:r w:rsidRPr="00C73F96">
        <w:rPr>
          <w:lang w:val="en-US"/>
        </w:rPr>
        <w:t xml:space="preserve">I assume the results came from the 2 (gender) x 5 (alcohol use) ANOVAs.  If yes, then the results for alcohol cotrol for potential confounding due to gender.  That may not be clear to manyreaders.  </w:t>
      </w:r>
    </w:p>
  </w:comment>
  <w:comment w:id="6" w:author="morten nielsen" w:date="2017-08-14T14:50:00Z" w:initials="mn">
    <w:p w14:paraId="23D646D9" w14:textId="28DF6DAC" w:rsidR="00911046" w:rsidRDefault="00911046">
      <w:pPr>
        <w:pStyle w:val="Merknadstekst"/>
        <w:rPr>
          <w:lang w:val="en-US"/>
        </w:rPr>
      </w:pPr>
      <w:r>
        <w:rPr>
          <w:rStyle w:val="Merknadsreferanse"/>
        </w:rPr>
        <w:annotationRef/>
      </w:r>
      <w:r w:rsidRPr="00911046">
        <w:rPr>
          <w:lang w:val="en-US"/>
        </w:rPr>
        <w:t>I have included age, gender, and tobacco use as control variable in this ver</w:t>
      </w:r>
      <w:r>
        <w:rPr>
          <w:lang w:val="en-US"/>
        </w:rPr>
        <w:t xml:space="preserve">sion. </w:t>
      </w:r>
    </w:p>
    <w:p w14:paraId="1E7F22D9" w14:textId="77777777" w:rsidR="00911046" w:rsidRPr="00911046" w:rsidRDefault="00911046">
      <w:pPr>
        <w:pStyle w:val="Merknadstekst"/>
        <w:rPr>
          <w:lang w:val="en-US"/>
        </w:rPr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5155E" w15:done="0"/>
  <w15:commentEx w15:paraId="01AB9E10" w15:done="0"/>
  <w15:commentEx w15:paraId="3B8E90F9" w15:done="0"/>
  <w15:commentEx w15:paraId="3E2D722F" w15:done="0"/>
  <w15:commentEx w15:paraId="51202C86" w15:done="0"/>
  <w15:commentEx w15:paraId="1E7F22D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85C68" w14:textId="77777777" w:rsidR="004137FF" w:rsidRDefault="004137FF" w:rsidP="00A0188D">
      <w:pPr>
        <w:spacing w:after="0" w:line="240" w:lineRule="auto"/>
      </w:pPr>
      <w:r>
        <w:separator/>
      </w:r>
    </w:p>
  </w:endnote>
  <w:endnote w:type="continuationSeparator" w:id="0">
    <w:p w14:paraId="6FF1DE64" w14:textId="77777777" w:rsidR="004137FF" w:rsidRDefault="004137FF" w:rsidP="00A01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6550454"/>
      <w:docPartObj>
        <w:docPartGallery w:val="Page Numbers (Bottom of Page)"/>
        <w:docPartUnique/>
      </w:docPartObj>
    </w:sdtPr>
    <w:sdtEndPr/>
    <w:sdtContent>
      <w:p w14:paraId="14328540" w14:textId="0CB61DFD" w:rsidR="00000B7B" w:rsidRDefault="00000B7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5D72">
          <w:rPr>
            <w:noProof/>
          </w:rPr>
          <w:t>1</w:t>
        </w:r>
        <w:r>
          <w:fldChar w:fldCharType="end"/>
        </w:r>
      </w:p>
    </w:sdtContent>
  </w:sdt>
  <w:p w14:paraId="712EAC82" w14:textId="77777777" w:rsidR="00000B7B" w:rsidRDefault="00000B7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65600" w14:textId="77777777" w:rsidR="004137FF" w:rsidRDefault="004137FF" w:rsidP="00A0188D">
      <w:pPr>
        <w:spacing w:after="0" w:line="240" w:lineRule="auto"/>
      </w:pPr>
      <w:r>
        <w:separator/>
      </w:r>
    </w:p>
  </w:footnote>
  <w:footnote w:type="continuationSeparator" w:id="0">
    <w:p w14:paraId="78FFAF6F" w14:textId="77777777" w:rsidR="004137FF" w:rsidRDefault="004137FF" w:rsidP="00A01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0397D" w14:textId="77777777" w:rsidR="00000B7B" w:rsidRPr="00A0188D" w:rsidRDefault="00000B7B" w:rsidP="00A0188D">
    <w:pPr>
      <w:pStyle w:val="Topptekst"/>
      <w:jc w:val="right"/>
      <w:rPr>
        <w:rFonts w:ascii="Times New Roman" w:hAnsi="Times New Roman" w:cs="Times New Roman"/>
        <w:sz w:val="24"/>
        <w:szCs w:val="24"/>
      </w:rPr>
    </w:pPr>
    <w:r w:rsidRPr="00A0188D">
      <w:rPr>
        <w:rFonts w:ascii="Times New Roman" w:hAnsi="Times New Roman" w:cs="Times New Roman"/>
        <w:sz w:val="24"/>
        <w:szCs w:val="24"/>
      </w:rPr>
      <w:t>ALCOHOL USE, HEALTH, WELL-BEING</w:t>
    </w:r>
  </w:p>
  <w:p w14:paraId="496A66F2" w14:textId="77777777" w:rsidR="00000B7B" w:rsidRPr="00A0188D" w:rsidRDefault="00000B7B">
    <w:pPr>
      <w:pStyle w:val="Toppteks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6586E"/>
    <w:multiLevelType w:val="hybridMultilevel"/>
    <w:tmpl w:val="99DC30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rten nielsen">
    <w15:presenceInfo w15:providerId="Windows Live" w15:userId="f3a9393b8a637456"/>
  </w15:person>
  <w15:person w15:author="Michael Frone">
    <w15:presenceInfo w15:providerId="Windows Live" w15:userId="766cd4cad50468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Occupational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x20d9zx2sxr0mewxxmver58xea2azzpv2ve&quot;&gt;Mine artikler Recovered Copy&lt;record-ids&gt;&lt;item&gt;709&lt;/item&gt;&lt;item&gt;799&lt;/item&gt;&lt;item&gt;1642&lt;/item&gt;&lt;item&gt;1688&lt;/item&gt;&lt;item&gt;2101&lt;/item&gt;&lt;item&gt;2876&lt;/item&gt;&lt;item&gt;3074&lt;/item&gt;&lt;item&gt;3267&lt;/item&gt;&lt;item&gt;3269&lt;/item&gt;&lt;item&gt;3270&lt;/item&gt;&lt;/record-ids&gt;&lt;/item&gt;&lt;/Libraries&gt;"/>
  </w:docVars>
  <w:rsids>
    <w:rsidRoot w:val="00423AA4"/>
    <w:rsid w:val="00000B7B"/>
    <w:rsid w:val="00021F19"/>
    <w:rsid w:val="00075B6D"/>
    <w:rsid w:val="00091757"/>
    <w:rsid w:val="000A03B9"/>
    <w:rsid w:val="000C2B25"/>
    <w:rsid w:val="000C4D37"/>
    <w:rsid w:val="000C74D4"/>
    <w:rsid w:val="000E4D71"/>
    <w:rsid w:val="000E7DBF"/>
    <w:rsid w:val="00126E3E"/>
    <w:rsid w:val="001313D7"/>
    <w:rsid w:val="00143951"/>
    <w:rsid w:val="001B0BA9"/>
    <w:rsid w:val="001B5AA8"/>
    <w:rsid w:val="001E4251"/>
    <w:rsid w:val="002243C3"/>
    <w:rsid w:val="0025542C"/>
    <w:rsid w:val="00260E14"/>
    <w:rsid w:val="00264C44"/>
    <w:rsid w:val="00283DC3"/>
    <w:rsid w:val="00294284"/>
    <w:rsid w:val="002D3361"/>
    <w:rsid w:val="002E6602"/>
    <w:rsid w:val="002F7D3A"/>
    <w:rsid w:val="00303C57"/>
    <w:rsid w:val="00320D50"/>
    <w:rsid w:val="00347F43"/>
    <w:rsid w:val="00387E1B"/>
    <w:rsid w:val="003E104B"/>
    <w:rsid w:val="004137FF"/>
    <w:rsid w:val="00423AA4"/>
    <w:rsid w:val="00447637"/>
    <w:rsid w:val="00465D72"/>
    <w:rsid w:val="00487B25"/>
    <w:rsid w:val="004C224D"/>
    <w:rsid w:val="004C5493"/>
    <w:rsid w:val="004F166D"/>
    <w:rsid w:val="00506E4F"/>
    <w:rsid w:val="005357E4"/>
    <w:rsid w:val="005522CE"/>
    <w:rsid w:val="005C47EB"/>
    <w:rsid w:val="00632AF6"/>
    <w:rsid w:val="0065148D"/>
    <w:rsid w:val="00655490"/>
    <w:rsid w:val="0066056A"/>
    <w:rsid w:val="006A7F4A"/>
    <w:rsid w:val="006B4148"/>
    <w:rsid w:val="006C6C7F"/>
    <w:rsid w:val="006C75AD"/>
    <w:rsid w:val="006D714B"/>
    <w:rsid w:val="006D7F40"/>
    <w:rsid w:val="006E6415"/>
    <w:rsid w:val="00792B58"/>
    <w:rsid w:val="007E27BD"/>
    <w:rsid w:val="00803307"/>
    <w:rsid w:val="00813A92"/>
    <w:rsid w:val="00851483"/>
    <w:rsid w:val="008F206C"/>
    <w:rsid w:val="00904AAB"/>
    <w:rsid w:val="00911046"/>
    <w:rsid w:val="009947B5"/>
    <w:rsid w:val="009C1AC2"/>
    <w:rsid w:val="009D159A"/>
    <w:rsid w:val="00A0188D"/>
    <w:rsid w:val="00A9153E"/>
    <w:rsid w:val="00AC46B0"/>
    <w:rsid w:val="00AC484E"/>
    <w:rsid w:val="00AF7A0C"/>
    <w:rsid w:val="00B03747"/>
    <w:rsid w:val="00B15D6B"/>
    <w:rsid w:val="00B42F39"/>
    <w:rsid w:val="00B526FD"/>
    <w:rsid w:val="00B969E1"/>
    <w:rsid w:val="00BD6AD5"/>
    <w:rsid w:val="00BE70A6"/>
    <w:rsid w:val="00BF0DA8"/>
    <w:rsid w:val="00BF6DDF"/>
    <w:rsid w:val="00C11983"/>
    <w:rsid w:val="00C71858"/>
    <w:rsid w:val="00C73F96"/>
    <w:rsid w:val="00C8148D"/>
    <w:rsid w:val="00CA0F96"/>
    <w:rsid w:val="00CC0A1E"/>
    <w:rsid w:val="00CE0F58"/>
    <w:rsid w:val="00CF32E0"/>
    <w:rsid w:val="00D1677C"/>
    <w:rsid w:val="00D4643B"/>
    <w:rsid w:val="00D933D9"/>
    <w:rsid w:val="00DD48FB"/>
    <w:rsid w:val="00E030C6"/>
    <w:rsid w:val="00E1519F"/>
    <w:rsid w:val="00E4011E"/>
    <w:rsid w:val="00E5284F"/>
    <w:rsid w:val="00E91880"/>
    <w:rsid w:val="00EA7AE4"/>
    <w:rsid w:val="00EC1FF2"/>
    <w:rsid w:val="00F87BCA"/>
    <w:rsid w:val="00FB5E65"/>
    <w:rsid w:val="00FF2852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28E23"/>
  <w15:chartTrackingRefBased/>
  <w15:docId w15:val="{08C11167-E5B2-4262-80F5-127C1A63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AA4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423AA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character" w:customStyle="1" w:styleId="BrdtekstTegn">
    <w:name w:val="Brødtekst Tegn"/>
    <w:basedOn w:val="Standardskriftforavsnitt"/>
    <w:link w:val="Brdtekst"/>
    <w:rsid w:val="00423AA4"/>
    <w:rPr>
      <w:rFonts w:ascii="Times New Roman" w:eastAsia="Times New Roman" w:hAnsi="Times New Roman" w:cs="Times New Roman"/>
      <w:sz w:val="24"/>
      <w:szCs w:val="24"/>
      <w:lang w:val="en-GB" w:eastAsia="nb-NO"/>
    </w:rPr>
  </w:style>
  <w:style w:type="paragraph" w:customStyle="1" w:styleId="EndNoteBibliographyTitle">
    <w:name w:val="EndNote Bibliography Title"/>
    <w:basedOn w:val="Normal"/>
    <w:link w:val="EndNoteBibliographyTitleTegn"/>
    <w:rsid w:val="00AF7A0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Tegn">
    <w:name w:val="EndNote Bibliography Title Tegn"/>
    <w:basedOn w:val="Standardskriftforavsnitt"/>
    <w:link w:val="EndNoteBibliographyTitle"/>
    <w:rsid w:val="00AF7A0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AF7A0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Tegn">
    <w:name w:val="EndNote Bibliography Tegn"/>
    <w:basedOn w:val="Standardskriftforavsnitt"/>
    <w:link w:val="EndNoteBibliography"/>
    <w:rsid w:val="00AF7A0C"/>
    <w:rPr>
      <w:rFonts w:ascii="Calibri" w:hAnsi="Calibri" w:cs="Calibri"/>
      <w:noProof/>
      <w:lang w:val="en-US"/>
    </w:rPr>
  </w:style>
  <w:style w:type="character" w:styleId="Hyperkobling">
    <w:name w:val="Hyperlink"/>
    <w:basedOn w:val="Standardskriftforavsnitt"/>
    <w:uiPriority w:val="99"/>
    <w:unhideWhenUsed/>
    <w:rsid w:val="00AF7A0C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294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0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188D"/>
  </w:style>
  <w:style w:type="paragraph" w:styleId="Bunntekst">
    <w:name w:val="footer"/>
    <w:basedOn w:val="Normal"/>
    <w:link w:val="BunntekstTegn"/>
    <w:uiPriority w:val="99"/>
    <w:unhideWhenUsed/>
    <w:rsid w:val="00A01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188D"/>
  </w:style>
  <w:style w:type="paragraph" w:styleId="Listeavsnitt">
    <w:name w:val="List Paragraph"/>
    <w:basedOn w:val="Normal"/>
    <w:uiPriority w:val="34"/>
    <w:qFormat/>
    <w:rsid w:val="00851483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C7185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7185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7185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7185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7185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7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71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3286</Words>
  <Characters>17422</Characters>
  <Application>Microsoft Office Word</Application>
  <DocSecurity>0</DocSecurity>
  <Lines>145</Lines>
  <Paragraphs>41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Morten Birkeland Nielsen</cp:lastModifiedBy>
  <cp:revision>2</cp:revision>
  <dcterms:created xsi:type="dcterms:W3CDTF">2018-12-18T10:31:00Z</dcterms:created>
  <dcterms:modified xsi:type="dcterms:W3CDTF">2018-12-18T10:31:00Z</dcterms:modified>
</cp:coreProperties>
</file>